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FC47" w14:textId="30A7DE53" w:rsidR="00E55FA3" w:rsidRDefault="00C51E55" w:rsidP="00A57571">
      <w:p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A6A6A6" w:themeColor="background1" w:themeShade="A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FD8DEF" wp14:editId="79FE7AAE">
            <wp:simplePos x="0" y="0"/>
            <wp:positionH relativeFrom="margin">
              <wp:posOffset>4251325</wp:posOffset>
            </wp:positionH>
            <wp:positionV relativeFrom="margin">
              <wp:posOffset>-831215</wp:posOffset>
            </wp:positionV>
            <wp:extent cx="2265680" cy="818515"/>
            <wp:effectExtent l="0" t="0" r="1270" b="635"/>
            <wp:wrapSquare wrapText="bothSides"/>
            <wp:docPr id="1" name="Picture 1" descr="This is the SHRP2 Solutions Logo, it reads Tools for the Road Ahead on the bottom. " title="SHRP2 Solu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.clavet.ctr\AppData\Local\Microsoft\Windows\Temporary Internet Files\Content.Outlook\L1LHECAJ\SHRP2_Logo_Final_H_Lock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A3">
        <w:rPr>
          <w:rFonts w:ascii="Franklin Gothic Book" w:hAnsi="Franklin Gothic Book"/>
          <w:color w:val="1F497D"/>
          <w:sz w:val="36"/>
          <w:szCs w:val="36"/>
        </w:rPr>
        <w:t>SHRP2 National Traffic Incident Management (TIM) Responder Training</w:t>
      </w:r>
      <w:r w:rsidR="0015697F">
        <w:rPr>
          <w:rFonts w:ascii="Franklin Gothic Book" w:hAnsi="Franklin Gothic Book"/>
          <w:color w:val="1F497D"/>
          <w:sz w:val="36"/>
          <w:szCs w:val="36"/>
        </w:rPr>
        <w:t xml:space="preserve"> </w:t>
      </w:r>
    </w:p>
    <w:p w14:paraId="5FDE86D6" w14:textId="77777777" w:rsidR="00B17C62" w:rsidRDefault="00E55FA3" w:rsidP="00A57571">
      <w:p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Train-the-Trainer Program Overview </w:t>
      </w:r>
    </w:p>
    <w:p w14:paraId="7547C68D" w14:textId="4BA2819B" w:rsidR="00B17C62" w:rsidRDefault="00B17C62" w:rsidP="00B17C62">
      <w:p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SHRP</w:t>
      </w:r>
      <w:r w:rsidR="00E55FA3" w:rsidRPr="00E55FA3">
        <w:rPr>
          <w:rFonts w:ascii="Arial" w:hAnsi="Arial" w:cs="Arial"/>
          <w:color w:val="000000" w:themeColor="text1"/>
          <w:sz w:val="24"/>
          <w:szCs w:val="24"/>
        </w:rPr>
        <w:t>2 National TIM Res</w:t>
      </w:r>
      <w:r w:rsidR="0015697F">
        <w:rPr>
          <w:rFonts w:ascii="Arial" w:hAnsi="Arial" w:cs="Arial"/>
          <w:color w:val="000000" w:themeColor="text1"/>
          <w:sz w:val="24"/>
          <w:szCs w:val="24"/>
        </w:rPr>
        <w:t>ponder Train-the-Trainer (</w:t>
      </w:r>
      <w:proofErr w:type="spellStart"/>
      <w:r w:rsidR="0015697F">
        <w:rPr>
          <w:rFonts w:ascii="Arial" w:hAnsi="Arial" w:cs="Arial"/>
          <w:color w:val="000000" w:themeColor="text1"/>
          <w:sz w:val="24"/>
          <w:szCs w:val="24"/>
        </w:rPr>
        <w:t>TtT</w:t>
      </w:r>
      <w:proofErr w:type="spellEnd"/>
      <w:r w:rsidR="0015697F">
        <w:rPr>
          <w:rFonts w:ascii="Arial" w:hAnsi="Arial" w:cs="Arial"/>
          <w:color w:val="000000" w:themeColor="text1"/>
          <w:sz w:val="24"/>
          <w:szCs w:val="24"/>
        </w:rPr>
        <w:t>) P</w:t>
      </w:r>
      <w:r w:rsidR="00E55FA3" w:rsidRPr="00E55FA3">
        <w:rPr>
          <w:rFonts w:ascii="Arial" w:hAnsi="Arial" w:cs="Arial"/>
          <w:color w:val="000000" w:themeColor="text1"/>
          <w:sz w:val="24"/>
          <w:szCs w:val="24"/>
        </w:rPr>
        <w:t xml:space="preserve">rogram is intended to provide course participants (i.e., trainers) the knowledge and materials necessary for them to conduct TIM training for TIM responders in their area or state. The </w:t>
      </w:r>
      <w:proofErr w:type="spellStart"/>
      <w:r w:rsidR="00E55FA3" w:rsidRPr="00E55FA3">
        <w:rPr>
          <w:rFonts w:ascii="Arial" w:hAnsi="Arial" w:cs="Arial"/>
          <w:color w:val="000000" w:themeColor="text1"/>
          <w:sz w:val="24"/>
          <w:szCs w:val="24"/>
        </w:rPr>
        <w:t>TtT</w:t>
      </w:r>
      <w:proofErr w:type="spellEnd"/>
      <w:r w:rsidR="00E55FA3" w:rsidRPr="00E55FA3">
        <w:rPr>
          <w:rFonts w:ascii="Arial" w:hAnsi="Arial" w:cs="Arial"/>
          <w:color w:val="000000" w:themeColor="text1"/>
          <w:sz w:val="24"/>
          <w:szCs w:val="24"/>
        </w:rPr>
        <w:t xml:space="preserve"> is a 1½-day course that covers 11 hours of material as follows:</w:t>
      </w:r>
    </w:p>
    <w:p w14:paraId="2930F94A" w14:textId="77777777" w:rsidR="00B17C62" w:rsidRPr="00B17C62" w:rsidRDefault="00E55FA3" w:rsidP="00B17C62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>Classroom Training = 8 hours</w:t>
      </w:r>
    </w:p>
    <w:p w14:paraId="2A1702BC" w14:textId="77777777" w:rsidR="00B17C62" w:rsidRPr="00B17C62" w:rsidRDefault="00E55FA3" w:rsidP="00B17C62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>Hands-on and Outdoor Activities = 2 hours</w:t>
      </w:r>
    </w:p>
    <w:p w14:paraId="7A467BD1" w14:textId="77777777" w:rsidR="00B17C62" w:rsidRPr="00B17C62" w:rsidRDefault="00E55FA3" w:rsidP="00B17C62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 xml:space="preserve">Training Wrap-up = 1 hour </w:t>
      </w:r>
    </w:p>
    <w:p w14:paraId="5DD5116E" w14:textId="77777777" w:rsidR="00B17C62" w:rsidRPr="00B17C62" w:rsidRDefault="00E55FA3" w:rsidP="00B17C62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>Training Implementation Plan Discussion</w:t>
      </w:r>
    </w:p>
    <w:p w14:paraId="4959746E" w14:textId="520A8E30" w:rsidR="00E55FA3" w:rsidRPr="00B17C62" w:rsidRDefault="00E55FA3" w:rsidP="00B17C62">
      <w:pPr>
        <w:pStyle w:val="ListParagraph"/>
        <w:numPr>
          <w:ilvl w:val="0"/>
          <w:numId w:val="21"/>
        </w:num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 xml:space="preserve">SharePoint Site Overview </w:t>
      </w:r>
    </w:p>
    <w:p w14:paraId="62E1F34C" w14:textId="77777777" w:rsidR="00B17C62" w:rsidRDefault="00E55FA3" w:rsidP="00B17C62">
      <w:pPr>
        <w:spacing w:before="100" w:beforeAutospacing="1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5FA3">
        <w:rPr>
          <w:rFonts w:ascii="Arial" w:hAnsi="Arial" w:cs="Arial"/>
          <w:color w:val="000000" w:themeColor="text1"/>
          <w:sz w:val="24"/>
          <w:szCs w:val="24"/>
        </w:rPr>
        <w:t xml:space="preserve">Once trainers have completed the </w:t>
      </w:r>
      <w:proofErr w:type="spellStart"/>
      <w:r w:rsidRPr="00E55FA3">
        <w:rPr>
          <w:rFonts w:ascii="Arial" w:hAnsi="Arial" w:cs="Arial"/>
          <w:color w:val="000000" w:themeColor="text1"/>
          <w:sz w:val="24"/>
          <w:szCs w:val="24"/>
        </w:rPr>
        <w:t>TtT</w:t>
      </w:r>
      <w:proofErr w:type="spellEnd"/>
      <w:r w:rsidRPr="00E55FA3">
        <w:rPr>
          <w:rFonts w:ascii="Arial" w:hAnsi="Arial" w:cs="Arial"/>
          <w:color w:val="000000" w:themeColor="text1"/>
          <w:sz w:val="24"/>
          <w:szCs w:val="24"/>
        </w:rPr>
        <w:t xml:space="preserve"> course, they will have the flexibility to train others as appropriate by using either:</w:t>
      </w:r>
    </w:p>
    <w:p w14:paraId="0E6EE4F9" w14:textId="77777777" w:rsidR="00B17C62" w:rsidRPr="00B17C62" w:rsidRDefault="00E55FA3" w:rsidP="00B17C62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>The 10-hour version in its entirety (classroom training plus the hands-on and outdoor activities)</w:t>
      </w:r>
    </w:p>
    <w:p w14:paraId="6222BC65" w14:textId="77777777" w:rsidR="00B17C62" w:rsidRPr="00B17C62" w:rsidRDefault="00E55FA3" w:rsidP="00B17C62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>Single lessons/activities, one at a time</w:t>
      </w:r>
    </w:p>
    <w:p w14:paraId="07E2523F" w14:textId="69A26C58" w:rsidR="00E55FA3" w:rsidRPr="00B17C62" w:rsidRDefault="00E55FA3" w:rsidP="00B17C62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7C62">
        <w:rPr>
          <w:rFonts w:ascii="Arial" w:hAnsi="Arial" w:cs="Arial"/>
          <w:color w:val="000000" w:themeColor="text1"/>
          <w:sz w:val="24"/>
          <w:szCs w:val="24"/>
        </w:rPr>
        <w:t xml:space="preserve">The 4-hour version, which covers the same lesson objectives as covered in the 8-hour classroom portion of the </w:t>
      </w:r>
      <w:proofErr w:type="spellStart"/>
      <w:r w:rsidRPr="00B17C62">
        <w:rPr>
          <w:rFonts w:ascii="Arial" w:hAnsi="Arial" w:cs="Arial"/>
          <w:color w:val="000000" w:themeColor="text1"/>
          <w:sz w:val="24"/>
          <w:szCs w:val="24"/>
        </w:rPr>
        <w:t>TtT</w:t>
      </w:r>
      <w:proofErr w:type="spellEnd"/>
      <w:r w:rsidRPr="00B17C62">
        <w:rPr>
          <w:rFonts w:ascii="Arial" w:hAnsi="Arial" w:cs="Arial"/>
          <w:color w:val="000000" w:themeColor="text1"/>
          <w:sz w:val="24"/>
          <w:szCs w:val="24"/>
        </w:rPr>
        <w:t xml:space="preserve"> course</w:t>
      </w:r>
    </w:p>
    <w:p w14:paraId="3C4F9AE8" w14:textId="66FEA89F" w:rsidR="00A57571" w:rsidRPr="00A57571" w:rsidRDefault="00E55FA3" w:rsidP="00A57571">
      <w:pPr>
        <w:spacing w:before="100" w:beforeAutospacing="1"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Train-the-Trainer Program Classroom Training Lesson Objectives</w:t>
      </w:r>
    </w:p>
    <w:p w14:paraId="4BA27D03" w14:textId="77777777" w:rsidR="00B17C62" w:rsidRDefault="00B17C62" w:rsidP="00B17C6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41910B" w14:textId="77777777" w:rsidR="00E55FA3" w:rsidRDefault="00E55FA3" w:rsidP="00B17C6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5FA3">
        <w:rPr>
          <w:rFonts w:ascii="Arial" w:hAnsi="Arial" w:cs="Arial"/>
          <w:color w:val="000000" w:themeColor="text1"/>
          <w:sz w:val="24"/>
          <w:szCs w:val="24"/>
        </w:rPr>
        <w:t xml:space="preserve">At the conclusion of the lesson, attendees will be able to… </w:t>
      </w:r>
    </w:p>
    <w:p w14:paraId="31E5D008" w14:textId="77777777" w:rsidR="00B17C62" w:rsidRPr="00E55FA3" w:rsidRDefault="00B17C62" w:rsidP="00B17C6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18203B"/>
          <w:left w:val="single" w:sz="4" w:space="0" w:color="18203B"/>
          <w:bottom w:val="single" w:sz="4" w:space="0" w:color="18203B"/>
          <w:right w:val="single" w:sz="4" w:space="0" w:color="18203B"/>
          <w:insideH w:val="single" w:sz="4" w:space="0" w:color="18203B"/>
          <w:insideV w:val="single" w:sz="4" w:space="0" w:color="18203B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Train-the-Trainer Program Classroom Training Lesson Objectives"/>
        <w:tblDescription w:val="This is a table entitled &quot;Train-the-Trainer Program Classroom Training Lesson Objectives.&quot;  Spanning across three columns, the main headings at the top of each table column read: Lesson Title, Duration (number of slides), and Lesson Objectives. Column three ( Lesson Objectives) includes numbered list items in each row. There are nine rows in the table.   "/>
      </w:tblPr>
      <w:tblGrid>
        <w:gridCol w:w="450"/>
        <w:gridCol w:w="2070"/>
        <w:gridCol w:w="1530"/>
        <w:gridCol w:w="5310"/>
      </w:tblGrid>
      <w:tr w:rsidR="00E55FA3" w:rsidRPr="00C92337" w14:paraId="5AED2CAD" w14:textId="77777777" w:rsidTr="00EC0B0F">
        <w:trPr>
          <w:cantSplit/>
          <w:trHeight w:val="432"/>
          <w:tblHeader/>
          <w:jc w:val="center"/>
        </w:trPr>
        <w:tc>
          <w:tcPr>
            <w:tcW w:w="2520" w:type="dxa"/>
            <w:gridSpan w:val="2"/>
            <w:shd w:val="clear" w:color="auto" w:fill="18203B"/>
            <w:vAlign w:val="center"/>
          </w:tcPr>
          <w:p w14:paraId="5A8237FF" w14:textId="77777777" w:rsidR="00E55FA3" w:rsidRPr="00C92337" w:rsidRDefault="00E55FA3" w:rsidP="00B17C6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Lesson Title</w:t>
            </w:r>
          </w:p>
        </w:tc>
        <w:tc>
          <w:tcPr>
            <w:tcW w:w="1530" w:type="dxa"/>
            <w:shd w:val="clear" w:color="auto" w:fill="18203B"/>
            <w:vAlign w:val="center"/>
          </w:tcPr>
          <w:p w14:paraId="50AB07B8" w14:textId="77777777" w:rsidR="00E55FA3" w:rsidRPr="00C92337" w:rsidRDefault="00E55FA3" w:rsidP="00B17C6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Duration</w:t>
            </w:r>
          </w:p>
          <w:p w14:paraId="4C53EC71" w14:textId="77777777" w:rsidR="00E55FA3" w:rsidRPr="00C92337" w:rsidRDefault="00E55FA3" w:rsidP="00B17C6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[# of Slides]</w:t>
            </w:r>
          </w:p>
        </w:tc>
        <w:tc>
          <w:tcPr>
            <w:tcW w:w="5310" w:type="dxa"/>
            <w:shd w:val="clear" w:color="auto" w:fill="18203B"/>
            <w:vAlign w:val="center"/>
          </w:tcPr>
          <w:p w14:paraId="4AA299A5" w14:textId="77777777" w:rsidR="00E55FA3" w:rsidRPr="00C92337" w:rsidRDefault="00E55FA3" w:rsidP="00B17C6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Lesson Objectives</w:t>
            </w:r>
          </w:p>
        </w:tc>
      </w:tr>
      <w:tr w:rsidR="00E55FA3" w:rsidRPr="00C92337" w14:paraId="4E3D8BCF" w14:textId="77777777" w:rsidTr="00EC0B0F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57D7CB9A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14:paraId="0CAABC39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Introduction</w:t>
            </w:r>
          </w:p>
        </w:tc>
        <w:tc>
          <w:tcPr>
            <w:tcW w:w="1530" w:type="dxa"/>
            <w:vMerge w:val="restart"/>
            <w:vAlign w:val="center"/>
          </w:tcPr>
          <w:p w14:paraId="0D03920E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75 min</w:t>
            </w:r>
          </w:p>
          <w:p w14:paraId="5D06D12A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[34 slides]</w:t>
            </w:r>
          </w:p>
        </w:tc>
        <w:tc>
          <w:tcPr>
            <w:tcW w:w="5310" w:type="dxa"/>
            <w:vAlign w:val="center"/>
          </w:tcPr>
          <w:p w14:paraId="69932D4B" w14:textId="77777777" w:rsidR="00E55FA3" w:rsidRPr="00C92337" w:rsidRDefault="00E55FA3" w:rsidP="00A5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Recognize the dangers encountered by emergency responders working in or near traffic</w:t>
            </w:r>
          </w:p>
        </w:tc>
      </w:tr>
      <w:tr w:rsidR="00E55FA3" w:rsidRPr="00C92337" w14:paraId="534D94C1" w14:textId="77777777" w:rsidTr="00EC0B0F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2A295DD1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1000D7B2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0B5F870F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  <w:vAlign w:val="center"/>
          </w:tcPr>
          <w:p w14:paraId="6ACCF12F" w14:textId="77777777" w:rsidR="00E55FA3" w:rsidRPr="00C92337" w:rsidRDefault="00E55FA3" w:rsidP="00A5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Define traffic incident management (TIM)</w:t>
            </w:r>
          </w:p>
        </w:tc>
      </w:tr>
      <w:tr w:rsidR="00E55FA3" w:rsidRPr="00C92337" w14:paraId="3481CA22" w14:textId="77777777" w:rsidTr="00EC0B0F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6250938B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483916C2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512AF375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  <w:vAlign w:val="center"/>
          </w:tcPr>
          <w:p w14:paraId="77CAA751" w14:textId="21F6AE56" w:rsidR="00E55FA3" w:rsidRPr="00C92337" w:rsidRDefault="00E55FA3" w:rsidP="00A575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</w:t>
            </w:r>
            <w:r w:rsidR="00B17C62">
              <w:rPr>
                <w:rFonts w:ascii="Arial" w:hAnsi="Arial" w:cs="Arial"/>
                <w:color w:val="000000" w:themeColor="text1"/>
              </w:rPr>
              <w:t>escribe the purpose of the SHRP</w:t>
            </w:r>
            <w:r w:rsidRPr="00C92337">
              <w:rPr>
                <w:rFonts w:ascii="Arial" w:hAnsi="Arial" w:cs="Arial"/>
                <w:color w:val="000000" w:themeColor="text1"/>
              </w:rPr>
              <w:t>2 National TIM Responder Training Program</w:t>
            </w:r>
          </w:p>
        </w:tc>
      </w:tr>
      <w:tr w:rsidR="00E55FA3" w:rsidRPr="00C92337" w14:paraId="5BEDB4B7" w14:textId="77777777" w:rsidTr="00EC0B0F">
        <w:trPr>
          <w:cantSplit/>
          <w:trHeight w:hRule="exact" w:val="72"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72344FFE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644860BB" w14:textId="77777777" w:rsidTr="00EC0B0F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493AAA78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14:paraId="6AAA9D33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TIM Fundamentals and Terminology </w:t>
            </w:r>
          </w:p>
        </w:tc>
        <w:tc>
          <w:tcPr>
            <w:tcW w:w="1530" w:type="dxa"/>
            <w:vMerge w:val="restart"/>
            <w:vAlign w:val="center"/>
          </w:tcPr>
          <w:p w14:paraId="2E5DA50A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45 min</w:t>
            </w:r>
          </w:p>
          <w:p w14:paraId="59913F9B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[31 slides]</w:t>
            </w:r>
          </w:p>
        </w:tc>
        <w:tc>
          <w:tcPr>
            <w:tcW w:w="5310" w:type="dxa"/>
            <w:vAlign w:val="center"/>
          </w:tcPr>
          <w:p w14:paraId="34420862" w14:textId="77777777" w:rsidR="00E55FA3" w:rsidRPr="00C92337" w:rsidRDefault="00E55FA3" w:rsidP="00A575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Define safe, quick clearance</w:t>
            </w:r>
          </w:p>
        </w:tc>
      </w:tr>
      <w:tr w:rsidR="00E55FA3" w:rsidRPr="00C92337" w14:paraId="2275AE7C" w14:textId="77777777" w:rsidTr="00EC0B0F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47B3CA90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576ECDFA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50E0DD97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DA1C7AA" w14:textId="77777777" w:rsidR="00E55FA3" w:rsidRPr="00C92337" w:rsidRDefault="00E55FA3" w:rsidP="00A575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List the principal laws that relate to responder safety and safe, quick clearance</w:t>
            </w:r>
          </w:p>
        </w:tc>
      </w:tr>
      <w:tr w:rsidR="00E55FA3" w:rsidRPr="00C92337" w14:paraId="3E658CD1" w14:textId="77777777" w:rsidTr="00EC0B0F">
        <w:trPr>
          <w:cantSplit/>
          <w:trHeight w:val="283"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17B389D7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5DBBB8D2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05AE4794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09FCB2D7" w14:textId="77777777" w:rsidR="00E55FA3" w:rsidRPr="00C92337" w:rsidRDefault="00E55FA3" w:rsidP="00A575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how the MUTCD relates to TIM</w:t>
            </w:r>
          </w:p>
        </w:tc>
      </w:tr>
      <w:tr w:rsidR="00E55FA3" w:rsidRPr="00C92337" w14:paraId="24CD27C4" w14:textId="77777777" w:rsidTr="00EC0B0F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58D7F5EE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70029AA7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2EF3E7CA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E0FF23E" w14:textId="77777777" w:rsidR="00E55FA3" w:rsidRPr="00C92337" w:rsidRDefault="00E55FA3" w:rsidP="00A5757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Recall common response terminology, lane designations and incident scene terminology</w:t>
            </w:r>
          </w:p>
        </w:tc>
      </w:tr>
      <w:tr w:rsidR="00E55FA3" w:rsidRPr="00C92337" w14:paraId="521C6027" w14:textId="77777777" w:rsidTr="00EC0B0F">
        <w:trPr>
          <w:cantSplit/>
          <w:trHeight w:hRule="exact" w:val="20"/>
          <w:jc w:val="center"/>
        </w:trPr>
        <w:tc>
          <w:tcPr>
            <w:tcW w:w="450" w:type="dxa"/>
            <w:shd w:val="clear" w:color="auto" w:fill="18203B"/>
            <w:vAlign w:val="center"/>
          </w:tcPr>
          <w:p w14:paraId="6D7B4B9D" w14:textId="77777777" w:rsidR="00E55FA3" w:rsidRPr="00C92337" w:rsidRDefault="00E55FA3" w:rsidP="00A575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10" w:type="dxa"/>
            <w:gridSpan w:val="3"/>
            <w:shd w:val="clear" w:color="auto" w:fill="18203B"/>
            <w:vAlign w:val="center"/>
          </w:tcPr>
          <w:p w14:paraId="2E10B5D4" w14:textId="77777777" w:rsidR="00E55FA3" w:rsidRPr="00C92337" w:rsidRDefault="00E55FA3" w:rsidP="00A5757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1"/>
        <w:tblW w:w="9360" w:type="dxa"/>
        <w:jc w:val="center"/>
        <w:tblBorders>
          <w:top w:val="single" w:sz="4" w:space="0" w:color="18203B"/>
          <w:left w:val="single" w:sz="4" w:space="0" w:color="18203B"/>
          <w:bottom w:val="single" w:sz="4" w:space="0" w:color="18203B"/>
          <w:right w:val="single" w:sz="4" w:space="0" w:color="18203B"/>
          <w:insideH w:val="single" w:sz="4" w:space="0" w:color="18203B"/>
          <w:insideV w:val="single" w:sz="4" w:space="0" w:color="18203B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Train-the-Trainer Program Classroom Training Lesson Objectives"/>
        <w:tblDescription w:val="This is a table entitled &quot;Train-the-Trainer Program Classroom Training Lesson Objectives.&quot;  Spanning across three columns, the main headings at the top of each table column read: Lesson Title, Duration (number of slides), and Lesson Objectives. Column three ( Lesson Objectives) includes numbered list items in each row. There are nine rows in the table.   "/>
      </w:tblPr>
      <w:tblGrid>
        <w:gridCol w:w="450"/>
        <w:gridCol w:w="2070"/>
        <w:gridCol w:w="1530"/>
        <w:gridCol w:w="5310"/>
      </w:tblGrid>
      <w:tr w:rsidR="00E55FA3" w:rsidRPr="00C92337" w14:paraId="135B42D9" w14:textId="77777777" w:rsidTr="00403D95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6B18A83F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14:paraId="2BFB792A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Notification and Scene Size-Up</w:t>
            </w:r>
          </w:p>
        </w:tc>
        <w:tc>
          <w:tcPr>
            <w:tcW w:w="1530" w:type="dxa"/>
            <w:vMerge w:val="restart"/>
            <w:vAlign w:val="center"/>
          </w:tcPr>
          <w:p w14:paraId="696418E5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45 min</w:t>
            </w:r>
          </w:p>
          <w:p w14:paraId="401C04D3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[32 slides]</w:t>
            </w:r>
          </w:p>
        </w:tc>
        <w:tc>
          <w:tcPr>
            <w:tcW w:w="5310" w:type="dxa"/>
          </w:tcPr>
          <w:p w14:paraId="0DF1E141" w14:textId="77777777" w:rsidR="00E55FA3" w:rsidRPr="00C92337" w:rsidRDefault="00E55FA3" w:rsidP="0015697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Recognize the important role public safety communications centers play in incident response</w:t>
            </w:r>
          </w:p>
        </w:tc>
      </w:tr>
      <w:tr w:rsidR="00E55FA3" w:rsidRPr="00C92337" w14:paraId="3FE70063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2F203635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01CC4BA6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157EE238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3FB939B1" w14:textId="77777777" w:rsidR="00E55FA3" w:rsidRPr="00C92337" w:rsidRDefault="00E55FA3" w:rsidP="0015697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the notification and verification process</w:t>
            </w:r>
          </w:p>
        </w:tc>
      </w:tr>
      <w:tr w:rsidR="00E55FA3" w:rsidRPr="00C92337" w14:paraId="65A2923F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1C069B93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448B266D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294DFD24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2FF503E1" w14:textId="77777777" w:rsidR="00E55FA3" w:rsidRPr="00C92337" w:rsidRDefault="00E55FA3" w:rsidP="0015697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List the key information that should be included in a scene size-up report</w:t>
            </w:r>
          </w:p>
        </w:tc>
      </w:tr>
      <w:tr w:rsidR="00E55FA3" w:rsidRPr="00C92337" w14:paraId="4A4CD3FA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28D16DFA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0574E9AA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7134CA10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1138C792" w14:textId="77777777" w:rsidR="00E55FA3" w:rsidRPr="00C92337" w:rsidRDefault="00E55FA3" w:rsidP="0015697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Recall the typical responsibilities of a traffic management center </w:t>
            </w:r>
          </w:p>
        </w:tc>
      </w:tr>
      <w:tr w:rsidR="00E55FA3" w:rsidRPr="00C92337" w14:paraId="463079F4" w14:textId="77777777" w:rsidTr="00403D95">
        <w:trPr>
          <w:cantSplit/>
          <w:trHeight w:hRule="exact" w:val="72"/>
          <w:jc w:val="center"/>
        </w:trPr>
        <w:tc>
          <w:tcPr>
            <w:tcW w:w="450" w:type="dxa"/>
            <w:shd w:val="clear" w:color="auto" w:fill="18203B"/>
            <w:vAlign w:val="center"/>
          </w:tcPr>
          <w:p w14:paraId="006CF08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10" w:type="dxa"/>
            <w:gridSpan w:val="3"/>
            <w:shd w:val="clear" w:color="auto" w:fill="18203B"/>
            <w:vAlign w:val="center"/>
          </w:tcPr>
          <w:p w14:paraId="6E54CC5A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259E6045" w14:textId="77777777" w:rsidTr="00403D95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4CC3622D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14:paraId="7E9A3EB2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Arrival and Vehicle Positioning</w:t>
            </w:r>
          </w:p>
        </w:tc>
        <w:tc>
          <w:tcPr>
            <w:tcW w:w="1530" w:type="dxa"/>
            <w:vMerge w:val="restart"/>
            <w:vAlign w:val="center"/>
          </w:tcPr>
          <w:p w14:paraId="7E643782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60 min</w:t>
            </w:r>
          </w:p>
          <w:p w14:paraId="65B27860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[53 slides]</w:t>
            </w:r>
          </w:p>
        </w:tc>
        <w:tc>
          <w:tcPr>
            <w:tcW w:w="5310" w:type="dxa"/>
          </w:tcPr>
          <w:p w14:paraId="0AC0E859" w14:textId="77777777" w:rsidR="00E55FA3" w:rsidRPr="00C92337" w:rsidRDefault="00E55FA3" w:rsidP="0015697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Differentiate between move it and work it incidents</w:t>
            </w:r>
          </w:p>
        </w:tc>
      </w:tr>
      <w:tr w:rsidR="00E55FA3" w:rsidRPr="00C92337" w14:paraId="33CF0675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47E00AE9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790F704C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605403C6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1221BFFD" w14:textId="77777777" w:rsidR="00E55FA3" w:rsidRPr="00C92337" w:rsidRDefault="00E55FA3" w:rsidP="0015697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Recall the MUTCD definition of safe-positioned </w:t>
            </w:r>
          </w:p>
        </w:tc>
      </w:tr>
      <w:tr w:rsidR="00E55FA3" w:rsidRPr="00C92337" w14:paraId="26F00FF4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28377D2A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73C972BF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1243F5F6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43F997C" w14:textId="77777777" w:rsidR="00E55FA3" w:rsidRPr="00C92337" w:rsidRDefault="00E55FA3" w:rsidP="0015697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Describe safe practices for working around or avoiding the zero buffer </w:t>
            </w:r>
          </w:p>
        </w:tc>
      </w:tr>
      <w:tr w:rsidR="00E55FA3" w:rsidRPr="00C92337" w14:paraId="7C045617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62A0B850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4ACBC980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06FE17AF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CDF426E" w14:textId="77777777" w:rsidR="00E55FA3" w:rsidRPr="00C92337" w:rsidRDefault="00E55FA3" w:rsidP="0015697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Define lane(s) +1 blocking and describe the need for it </w:t>
            </w:r>
          </w:p>
        </w:tc>
      </w:tr>
      <w:tr w:rsidR="00E55FA3" w:rsidRPr="00C92337" w14:paraId="1E2F4CA6" w14:textId="77777777" w:rsidTr="00403D95">
        <w:trPr>
          <w:cantSplit/>
          <w:trHeight w:hRule="exact" w:val="72"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4D67B248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1FD6535F" w14:textId="77777777" w:rsidTr="00403D95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179C43A4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2070" w:type="dxa"/>
            <w:vMerge w:val="restart"/>
            <w:vAlign w:val="center"/>
          </w:tcPr>
          <w:p w14:paraId="60DB9B0E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Scene Safety</w:t>
            </w:r>
          </w:p>
        </w:tc>
        <w:tc>
          <w:tcPr>
            <w:tcW w:w="1530" w:type="dxa"/>
            <w:vMerge w:val="restart"/>
            <w:vAlign w:val="center"/>
          </w:tcPr>
          <w:p w14:paraId="63D855EE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30 min</w:t>
            </w:r>
          </w:p>
          <w:p w14:paraId="7D65703C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[32 slides]</w:t>
            </w:r>
          </w:p>
        </w:tc>
        <w:tc>
          <w:tcPr>
            <w:tcW w:w="5310" w:type="dxa"/>
          </w:tcPr>
          <w:p w14:paraId="378FB9C4" w14:textId="77777777" w:rsidR="00E55FA3" w:rsidRPr="00C92337" w:rsidRDefault="00E55FA3" w:rsidP="0015697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how emergency vehicle markings can improve scene safety</w:t>
            </w:r>
          </w:p>
        </w:tc>
      </w:tr>
      <w:tr w:rsidR="00E55FA3" w:rsidRPr="00C92337" w14:paraId="263B4863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7C491BB4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1BB8D170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1C4771B5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7BE1F32F" w14:textId="77777777" w:rsidR="00E55FA3" w:rsidRPr="00C92337" w:rsidRDefault="00E55FA3" w:rsidP="0015697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recommendations for on-scene emergency lighting as set forth in the MUTCD</w:t>
            </w:r>
          </w:p>
        </w:tc>
      </w:tr>
      <w:tr w:rsidR="00E55FA3" w:rsidRPr="00C92337" w14:paraId="77DB9C73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4B54D09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0FD3D7ED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4D0F5E1D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619A4F28" w14:textId="77777777" w:rsidR="00E55FA3" w:rsidRPr="00C92337" w:rsidRDefault="00E55FA3" w:rsidP="0015697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Describe high-visibility safety apparel requirements for incident responders </w:t>
            </w:r>
          </w:p>
        </w:tc>
      </w:tr>
      <w:tr w:rsidR="00E55FA3" w:rsidRPr="00C92337" w14:paraId="629B56B2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3F0DEFB3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14B16C8A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759D9AAF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3A442063" w14:textId="77777777" w:rsidR="00E55FA3" w:rsidRPr="00C92337" w:rsidRDefault="00E55FA3" w:rsidP="0015697F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Identify at least three safety considerations related to working in or near moving traffic</w:t>
            </w:r>
          </w:p>
        </w:tc>
      </w:tr>
      <w:tr w:rsidR="00E55FA3" w:rsidRPr="00C92337" w14:paraId="37C58D5B" w14:textId="77777777" w:rsidTr="00403D95">
        <w:trPr>
          <w:cantSplit/>
          <w:trHeight w:hRule="exact" w:val="72"/>
          <w:jc w:val="center"/>
        </w:trPr>
        <w:tc>
          <w:tcPr>
            <w:tcW w:w="450" w:type="dxa"/>
            <w:shd w:val="clear" w:color="auto" w:fill="18203B"/>
            <w:vAlign w:val="center"/>
          </w:tcPr>
          <w:p w14:paraId="7C59D79B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10" w:type="dxa"/>
            <w:gridSpan w:val="3"/>
            <w:shd w:val="clear" w:color="auto" w:fill="18203B"/>
            <w:vAlign w:val="center"/>
          </w:tcPr>
          <w:p w14:paraId="1DB1598F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0FC2D828" w14:textId="77777777" w:rsidTr="00403D95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30CC9DB2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2070" w:type="dxa"/>
            <w:vMerge w:val="restart"/>
            <w:vAlign w:val="center"/>
          </w:tcPr>
          <w:p w14:paraId="34CA9400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Command Responsibilities</w:t>
            </w:r>
          </w:p>
        </w:tc>
        <w:tc>
          <w:tcPr>
            <w:tcW w:w="1530" w:type="dxa"/>
            <w:vMerge w:val="restart"/>
            <w:vAlign w:val="center"/>
          </w:tcPr>
          <w:p w14:paraId="5A9C91C6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30 min</w:t>
            </w:r>
          </w:p>
          <w:p w14:paraId="43914799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[21 slides]</w:t>
            </w:r>
          </w:p>
        </w:tc>
        <w:tc>
          <w:tcPr>
            <w:tcW w:w="5310" w:type="dxa"/>
          </w:tcPr>
          <w:p w14:paraId="37749D49" w14:textId="77777777" w:rsidR="00E55FA3" w:rsidRPr="00C92337" w:rsidRDefault="00E55FA3" w:rsidP="0015697F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Recall the importance of establishing and participating in ICS</w:t>
            </w:r>
          </w:p>
        </w:tc>
      </w:tr>
      <w:tr w:rsidR="00E55FA3" w:rsidRPr="00C92337" w14:paraId="2609EB31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40EB39D1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1B15E51D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32034960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4322B86C" w14:textId="77777777" w:rsidR="00E55FA3" w:rsidRPr="00C92337" w:rsidRDefault="00E55FA3" w:rsidP="00A57571">
            <w:pPr>
              <w:pStyle w:val="ListParagraph"/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Describe when it is appropriate to implement Unified Command </w:t>
            </w:r>
          </w:p>
        </w:tc>
      </w:tr>
      <w:tr w:rsidR="00E55FA3" w:rsidRPr="00C92337" w14:paraId="51A56FE9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6590761D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72102307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701CC458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1AA5471A" w14:textId="77777777" w:rsidR="00E55FA3" w:rsidRPr="00C92337" w:rsidRDefault="00E55FA3" w:rsidP="00A57571">
            <w:pPr>
              <w:pStyle w:val="ListParagraph"/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Identify the need for and use of staging areas </w:t>
            </w:r>
          </w:p>
        </w:tc>
      </w:tr>
      <w:tr w:rsidR="00E55FA3" w:rsidRPr="00C92337" w14:paraId="208B6BAE" w14:textId="77777777" w:rsidTr="00403D95">
        <w:trPr>
          <w:cantSplit/>
          <w:trHeight w:hRule="exact" w:val="72"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52C311B7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A7A7A7" w14:textId="77777777" w:rsidR="0015697F" w:rsidRDefault="0015697F">
      <w:r>
        <w:br w:type="page"/>
      </w:r>
    </w:p>
    <w:tbl>
      <w:tblPr>
        <w:tblStyle w:val="TableGrid"/>
        <w:tblW w:w="9360" w:type="dxa"/>
        <w:jc w:val="center"/>
        <w:tblBorders>
          <w:top w:val="single" w:sz="4" w:space="0" w:color="18203B"/>
          <w:left w:val="single" w:sz="4" w:space="0" w:color="18203B"/>
          <w:bottom w:val="single" w:sz="4" w:space="0" w:color="18203B"/>
          <w:right w:val="single" w:sz="4" w:space="0" w:color="18203B"/>
          <w:insideH w:val="single" w:sz="4" w:space="0" w:color="18203B"/>
          <w:insideV w:val="single" w:sz="4" w:space="0" w:color="18203B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Train-the-Trainer Program Classroom Training Lesson Objectives"/>
        <w:tblDescription w:val="This is a table entitled &quot;Train-the-Trainer Program Classroom Training Lesson Objectives.&quot;  Spanning across three columns, the main headings at the top of each table column read: Lesson Title, Duration (number of slides), and Lesson Objectives. Column three ( Lesson Objectives) includes numbered list items in each row. There are nine rows in the table.   "/>
      </w:tblPr>
      <w:tblGrid>
        <w:gridCol w:w="2520"/>
        <w:gridCol w:w="1530"/>
        <w:gridCol w:w="5310"/>
      </w:tblGrid>
      <w:tr w:rsidR="00EC0B0F" w:rsidRPr="00C92337" w14:paraId="103DAAAF" w14:textId="77777777" w:rsidTr="00403D95">
        <w:trPr>
          <w:cantSplit/>
          <w:trHeight w:val="432"/>
          <w:tblHeader/>
          <w:jc w:val="center"/>
        </w:trPr>
        <w:tc>
          <w:tcPr>
            <w:tcW w:w="2520" w:type="dxa"/>
            <w:shd w:val="clear" w:color="auto" w:fill="18203B"/>
            <w:vAlign w:val="center"/>
          </w:tcPr>
          <w:p w14:paraId="62710F1F" w14:textId="77777777" w:rsidR="00EC0B0F" w:rsidRPr="00C92337" w:rsidRDefault="00EC0B0F" w:rsidP="00403D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lastRenderedPageBreak/>
              <w:t>Lesson Title</w:t>
            </w:r>
          </w:p>
        </w:tc>
        <w:tc>
          <w:tcPr>
            <w:tcW w:w="1530" w:type="dxa"/>
            <w:shd w:val="clear" w:color="auto" w:fill="18203B"/>
            <w:vAlign w:val="center"/>
          </w:tcPr>
          <w:p w14:paraId="265DFF97" w14:textId="77777777" w:rsidR="00EC0B0F" w:rsidRPr="00C92337" w:rsidRDefault="00EC0B0F" w:rsidP="00403D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Duration</w:t>
            </w:r>
          </w:p>
          <w:p w14:paraId="7F2309D6" w14:textId="77777777" w:rsidR="00EC0B0F" w:rsidRPr="00C92337" w:rsidRDefault="00EC0B0F" w:rsidP="00403D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[# of Slides]</w:t>
            </w:r>
          </w:p>
        </w:tc>
        <w:tc>
          <w:tcPr>
            <w:tcW w:w="5310" w:type="dxa"/>
            <w:shd w:val="clear" w:color="auto" w:fill="18203B"/>
            <w:vAlign w:val="center"/>
          </w:tcPr>
          <w:p w14:paraId="7E3D499B" w14:textId="77777777" w:rsidR="00EC0B0F" w:rsidRPr="00C92337" w:rsidRDefault="00EC0B0F" w:rsidP="00403D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Lesson Objectives</w:t>
            </w:r>
          </w:p>
        </w:tc>
      </w:tr>
    </w:tbl>
    <w:tbl>
      <w:tblPr>
        <w:tblStyle w:val="TableGrid1"/>
        <w:tblW w:w="9360" w:type="dxa"/>
        <w:jc w:val="center"/>
        <w:tblBorders>
          <w:top w:val="single" w:sz="4" w:space="0" w:color="18203B"/>
          <w:left w:val="single" w:sz="4" w:space="0" w:color="18203B"/>
          <w:bottom w:val="single" w:sz="4" w:space="0" w:color="18203B"/>
          <w:right w:val="single" w:sz="4" w:space="0" w:color="18203B"/>
          <w:insideH w:val="single" w:sz="4" w:space="0" w:color="18203B"/>
          <w:insideV w:val="single" w:sz="4" w:space="0" w:color="18203B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Train-the-Trainer Program Classroom Training Lesson Objectives"/>
        <w:tblDescription w:val="This is a table entitled &quot;Train-the-Trainer Program Classroom Training Lesson Objectives.&quot;  Spanning across three columns, the main headings at the top of each table column read: Lesson Title, Duration (number of slides), and Lesson Objectives. Column three ( Lesson Objectives) includes numbered list items in each row. There are nine rows in the table.   "/>
      </w:tblPr>
      <w:tblGrid>
        <w:gridCol w:w="450"/>
        <w:gridCol w:w="2070"/>
        <w:gridCol w:w="1530"/>
        <w:gridCol w:w="5310"/>
      </w:tblGrid>
      <w:tr w:rsidR="00E55FA3" w:rsidRPr="00C92337" w14:paraId="5E7C3B71" w14:textId="77777777" w:rsidTr="00EC0B0F">
        <w:trPr>
          <w:cantSplit/>
          <w:tblHeader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1FAEAFA8" w14:textId="5B5EA332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2070" w:type="dxa"/>
            <w:vMerge w:val="restart"/>
            <w:vAlign w:val="center"/>
          </w:tcPr>
          <w:p w14:paraId="0B95716A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Traffic Management</w:t>
            </w:r>
          </w:p>
        </w:tc>
        <w:tc>
          <w:tcPr>
            <w:tcW w:w="1530" w:type="dxa"/>
            <w:vMerge w:val="restart"/>
            <w:vAlign w:val="center"/>
          </w:tcPr>
          <w:p w14:paraId="7F2C9784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75 min</w:t>
            </w:r>
          </w:p>
          <w:p w14:paraId="6CBDA301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[47 slides]</w:t>
            </w:r>
          </w:p>
        </w:tc>
        <w:tc>
          <w:tcPr>
            <w:tcW w:w="5310" w:type="dxa"/>
          </w:tcPr>
          <w:p w14:paraId="42234789" w14:textId="77777777" w:rsidR="00E55FA3" w:rsidRPr="00C92337" w:rsidRDefault="00E55FA3" w:rsidP="00A57571">
            <w:pPr>
              <w:pStyle w:val="ListParagraph"/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the four main components of a traffic incident management area</w:t>
            </w:r>
          </w:p>
        </w:tc>
      </w:tr>
      <w:tr w:rsidR="00E55FA3" w:rsidRPr="00C92337" w14:paraId="743390E6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5F0154B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511CA5B5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530E02CB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B8E111E" w14:textId="77777777" w:rsidR="00E55FA3" w:rsidRPr="00C92337" w:rsidRDefault="00E55FA3" w:rsidP="00A57571">
            <w:pPr>
              <w:pStyle w:val="ListParagraph"/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Identify conditions at an incident scene that would require the advance warning area be extended </w:t>
            </w:r>
          </w:p>
        </w:tc>
      </w:tr>
      <w:tr w:rsidR="00E55FA3" w:rsidRPr="00C92337" w14:paraId="3FD33C21" w14:textId="77777777" w:rsidTr="00EC0B0F">
        <w:trPr>
          <w:cantSplit/>
          <w:trHeight w:val="490"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794AC20F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4403B90D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5DDF0E73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13A2CBD" w14:textId="77777777" w:rsidR="00E55FA3" w:rsidRPr="00C92337" w:rsidRDefault="00E55FA3" w:rsidP="00A57571">
            <w:pPr>
              <w:pStyle w:val="ListParagraph"/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the need for, and how to set up, a taper</w:t>
            </w:r>
          </w:p>
        </w:tc>
      </w:tr>
      <w:tr w:rsidR="00E55FA3" w:rsidRPr="00C92337" w14:paraId="253EECFE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25B6A64A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6B1638BA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4E8B1B39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49A049E0" w14:textId="77777777" w:rsidR="00E55FA3" w:rsidRPr="00C92337" w:rsidRDefault="00E55FA3" w:rsidP="00A57571">
            <w:pPr>
              <w:pStyle w:val="ListParagraph"/>
              <w:numPr>
                <w:ilvl w:val="0"/>
                <w:numId w:val="14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Identify and describe the two types of buffers that may be established at an incident scene</w:t>
            </w:r>
          </w:p>
        </w:tc>
      </w:tr>
      <w:tr w:rsidR="00E55FA3" w:rsidRPr="00C92337" w14:paraId="51CCF9C2" w14:textId="77777777" w:rsidTr="00EC0B0F">
        <w:trPr>
          <w:cantSplit/>
          <w:trHeight w:hRule="exact" w:val="72"/>
          <w:tblHeader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7A16A536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09D2A5B6" w14:textId="77777777" w:rsidTr="00EC0B0F">
        <w:trPr>
          <w:cantSplit/>
          <w:tblHeader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3F966BF5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2070" w:type="dxa"/>
            <w:vMerge w:val="restart"/>
            <w:vAlign w:val="center"/>
          </w:tcPr>
          <w:p w14:paraId="08B85FBD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Special Circumstances </w:t>
            </w:r>
          </w:p>
        </w:tc>
        <w:tc>
          <w:tcPr>
            <w:tcW w:w="1530" w:type="dxa"/>
            <w:vMerge w:val="restart"/>
            <w:vAlign w:val="center"/>
          </w:tcPr>
          <w:p w14:paraId="243D7EF3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75 min</w:t>
            </w:r>
          </w:p>
          <w:p w14:paraId="663BE6F9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[60 slides]</w:t>
            </w:r>
          </w:p>
        </w:tc>
        <w:tc>
          <w:tcPr>
            <w:tcW w:w="5310" w:type="dxa"/>
          </w:tcPr>
          <w:p w14:paraId="2318CF3A" w14:textId="77777777" w:rsidR="00E55FA3" w:rsidRPr="00C92337" w:rsidRDefault="00E55FA3" w:rsidP="00A5757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List multiple ways to identify what hazardous material is being transported</w:t>
            </w:r>
          </w:p>
        </w:tc>
      </w:tr>
      <w:tr w:rsidR="00E55FA3" w:rsidRPr="00C92337" w14:paraId="1D4476EF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712BEF16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3D801322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756AC7A8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1C7A5CBD" w14:textId="77777777" w:rsidR="00E55FA3" w:rsidRPr="00C92337" w:rsidRDefault="00E55FA3" w:rsidP="00A5757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Recount good practices for responding to an incident involving a vehicle fluid spill </w:t>
            </w:r>
          </w:p>
        </w:tc>
      </w:tr>
      <w:tr w:rsidR="00E55FA3" w:rsidRPr="00C92337" w14:paraId="49E60D7E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6693721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418D7A5B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6B9BDB42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53769E3" w14:textId="77777777" w:rsidR="00E55FA3" w:rsidRPr="00C92337" w:rsidRDefault="00E55FA3" w:rsidP="00A5757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Identify the safety concerns related to responding to an incident involving a vehicle fire</w:t>
            </w:r>
          </w:p>
        </w:tc>
      </w:tr>
      <w:tr w:rsidR="00E55FA3" w:rsidRPr="00C92337" w14:paraId="3511D77E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19A0876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3E77FC3F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1C14D7B4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66A3CD8F" w14:textId="77777777" w:rsidR="00E55FA3" w:rsidRPr="00C92337" w:rsidRDefault="00E55FA3" w:rsidP="00A5757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the primary goal of a crash investigation and the importance of preserving short-lived evidence</w:t>
            </w:r>
          </w:p>
        </w:tc>
      </w:tr>
      <w:tr w:rsidR="00E55FA3" w:rsidRPr="00C92337" w14:paraId="0CB4F8AB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0884CFDF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6A276258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03F4BCFD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F02E26A" w14:textId="77777777" w:rsidR="00E55FA3" w:rsidRPr="00C92337" w:rsidRDefault="00E55FA3" w:rsidP="00A57571">
            <w:pPr>
              <w:pStyle w:val="ListParagraph"/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Describe the importance of performing response tasks concurrently as it relates to safe, quick clearance </w:t>
            </w:r>
          </w:p>
        </w:tc>
      </w:tr>
      <w:tr w:rsidR="00E55FA3" w:rsidRPr="00C92337" w14:paraId="4570FFAD" w14:textId="77777777" w:rsidTr="00EC0B0F">
        <w:trPr>
          <w:cantSplit/>
          <w:trHeight w:hRule="exact" w:val="72"/>
          <w:tblHeader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15B46AC7" w14:textId="77777777" w:rsidR="00E55FA3" w:rsidRPr="00C92337" w:rsidRDefault="00E55FA3" w:rsidP="0015697F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62C4C9CD" w14:textId="77777777" w:rsidTr="00EC0B0F">
        <w:trPr>
          <w:cantSplit/>
          <w:tblHeader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1B0D7035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2070" w:type="dxa"/>
            <w:vMerge w:val="restart"/>
            <w:vAlign w:val="center"/>
          </w:tcPr>
          <w:p w14:paraId="6D966B5B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Clearance and Termination </w:t>
            </w:r>
          </w:p>
        </w:tc>
        <w:tc>
          <w:tcPr>
            <w:tcW w:w="1530" w:type="dxa"/>
            <w:vMerge w:val="restart"/>
            <w:vAlign w:val="center"/>
          </w:tcPr>
          <w:p w14:paraId="3EA1748D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45 min</w:t>
            </w:r>
          </w:p>
          <w:p w14:paraId="53010DAD" w14:textId="77777777" w:rsidR="00E55FA3" w:rsidRPr="00C92337" w:rsidRDefault="00E55FA3" w:rsidP="0015697F">
            <w:pPr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[44 slides]</w:t>
            </w:r>
          </w:p>
        </w:tc>
        <w:tc>
          <w:tcPr>
            <w:tcW w:w="5310" w:type="dxa"/>
          </w:tcPr>
          <w:p w14:paraId="6A76987C" w14:textId="77777777" w:rsidR="00E55FA3" w:rsidRPr="00C92337" w:rsidRDefault="00E55FA3" w:rsidP="00A57571">
            <w:pPr>
              <w:pStyle w:val="ListParagraph"/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quick clearance strategies for incidents that involve tractor trailers and/or spilled cargo</w:t>
            </w:r>
          </w:p>
        </w:tc>
      </w:tr>
      <w:tr w:rsidR="00E55FA3" w:rsidRPr="00C92337" w14:paraId="1368F390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327EA7DF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3FFAED27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1868D487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08ADECFA" w14:textId="77777777" w:rsidR="00E55FA3" w:rsidRPr="00C92337" w:rsidRDefault="00E55FA3" w:rsidP="00A57571">
            <w:pPr>
              <w:pStyle w:val="ListParagraph"/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List the type of information that needs to be provided to towing and recovery to facilitate their response </w:t>
            </w:r>
          </w:p>
        </w:tc>
      </w:tr>
      <w:tr w:rsidR="00E55FA3" w:rsidRPr="00C92337" w14:paraId="40F53BCE" w14:textId="77777777" w:rsidTr="00EC0B0F">
        <w:trPr>
          <w:cantSplit/>
          <w:tblHeader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3C548C64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129AB132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538C8EF9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5255CF0E" w14:textId="77777777" w:rsidR="00E55FA3" w:rsidRPr="00C92337" w:rsidRDefault="00E55FA3" w:rsidP="00A57571">
            <w:pPr>
              <w:pStyle w:val="ListParagraph"/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Describe the major activities that take place during termination and how scene breakdown results in changing conditions</w:t>
            </w:r>
          </w:p>
        </w:tc>
      </w:tr>
      <w:tr w:rsidR="00E55FA3" w:rsidRPr="00C92337" w14:paraId="08731509" w14:textId="77777777" w:rsidTr="00EC0B0F">
        <w:trPr>
          <w:cantSplit/>
          <w:trHeight w:hRule="exact" w:val="72"/>
          <w:tblHeader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1B042102" w14:textId="77777777" w:rsidR="00E55FA3" w:rsidRPr="00C92337" w:rsidRDefault="00E55FA3" w:rsidP="00A57571">
            <w:pPr>
              <w:spacing w:before="100" w:beforeAutospacing="1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C9A1125" w14:textId="03B4CD4C" w:rsidR="0015697F" w:rsidRDefault="0015697F" w:rsidP="00A57571">
      <w:pPr>
        <w:tabs>
          <w:tab w:val="left" w:pos="6278"/>
        </w:tabs>
        <w:spacing w:before="100" w:beforeAutospacing="1" w:after="0" w:line="240" w:lineRule="auto"/>
        <w:rPr>
          <w:rFonts w:ascii="Century Gothic" w:hAnsi="Century Gothic"/>
          <w:b/>
          <w:color w:val="18203B"/>
        </w:rPr>
      </w:pPr>
    </w:p>
    <w:p w14:paraId="1D4BE59F" w14:textId="5C8B790B" w:rsidR="0015697F" w:rsidRPr="0015697F" w:rsidRDefault="0015697F" w:rsidP="0015697F">
      <w:pPr>
        <w:rPr>
          <w:rFonts w:ascii="Century Gothic" w:hAnsi="Century Gothic"/>
          <w:b/>
          <w:color w:val="18203B"/>
        </w:rPr>
      </w:pPr>
      <w:r>
        <w:rPr>
          <w:rFonts w:ascii="Century Gothic" w:hAnsi="Century Gothic"/>
          <w:b/>
          <w:color w:val="18203B"/>
        </w:rPr>
        <w:br w:type="page"/>
      </w:r>
    </w:p>
    <w:p w14:paraId="7BEB6289" w14:textId="77777777" w:rsidR="00E55FA3" w:rsidRDefault="00E55FA3" w:rsidP="00A57571">
      <w:pPr>
        <w:tabs>
          <w:tab w:val="left" w:pos="6278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55FA3">
        <w:rPr>
          <w:rFonts w:ascii="Arial" w:hAnsi="Arial" w:cs="Arial"/>
          <w:b/>
          <w:sz w:val="24"/>
          <w:szCs w:val="24"/>
        </w:rPr>
        <w:lastRenderedPageBreak/>
        <w:t xml:space="preserve">Train-the-Trainer Hands-on and Outdoor Activity Objectives </w:t>
      </w:r>
    </w:p>
    <w:p w14:paraId="0C11072E" w14:textId="77777777" w:rsidR="0015697F" w:rsidRDefault="0015697F" w:rsidP="0015697F">
      <w:pPr>
        <w:tabs>
          <w:tab w:val="left" w:pos="62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92B371" w14:textId="10302A4B" w:rsidR="00E55FA3" w:rsidRDefault="00E55FA3" w:rsidP="0015697F">
      <w:pPr>
        <w:tabs>
          <w:tab w:val="left" w:pos="62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FA3">
        <w:rPr>
          <w:rFonts w:ascii="Arial" w:hAnsi="Arial" w:cs="Arial"/>
          <w:sz w:val="24"/>
          <w:szCs w:val="24"/>
        </w:rPr>
        <w:t xml:space="preserve">At the conclusion of the activity, attendees will be able to… </w:t>
      </w:r>
    </w:p>
    <w:p w14:paraId="3D90C229" w14:textId="77777777" w:rsidR="0015697F" w:rsidRPr="00E55FA3" w:rsidRDefault="0015697F" w:rsidP="0015697F">
      <w:pPr>
        <w:tabs>
          <w:tab w:val="left" w:pos="62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18203B"/>
          <w:left w:val="single" w:sz="4" w:space="0" w:color="18203B"/>
          <w:bottom w:val="single" w:sz="4" w:space="0" w:color="18203B"/>
          <w:right w:val="single" w:sz="4" w:space="0" w:color="18203B"/>
          <w:insideH w:val="single" w:sz="4" w:space="0" w:color="18203B"/>
          <w:insideV w:val="single" w:sz="4" w:space="0" w:color="18203B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Train-the-Trainer Hands-on and Outdoor Activity Objectives"/>
        <w:tblDescription w:val="This is a table entitled &quot;Train-the-Trainer Hands-on and Outdoor Activity Objectives.&quot;  Spanning across three columns, the main headings at the top of each table column read: Activity Title, Duration, and Activity Objectives. Column three (Activity Objectives) includes numbered list items in each row. There are two rows in the table (Row A and row B).   "/>
      </w:tblPr>
      <w:tblGrid>
        <w:gridCol w:w="450"/>
        <w:gridCol w:w="2070"/>
        <w:gridCol w:w="1530"/>
        <w:gridCol w:w="5310"/>
      </w:tblGrid>
      <w:tr w:rsidR="00E55FA3" w:rsidRPr="00C92337" w14:paraId="53616B34" w14:textId="77777777" w:rsidTr="00403D95">
        <w:trPr>
          <w:cantSplit/>
          <w:tblHeader/>
          <w:jc w:val="center"/>
        </w:trPr>
        <w:tc>
          <w:tcPr>
            <w:tcW w:w="2520" w:type="dxa"/>
            <w:gridSpan w:val="2"/>
            <w:shd w:val="clear" w:color="auto" w:fill="18203B"/>
            <w:vAlign w:val="center"/>
          </w:tcPr>
          <w:p w14:paraId="79A457D3" w14:textId="77777777" w:rsidR="00E55FA3" w:rsidRPr="00C92337" w:rsidRDefault="00E55FA3" w:rsidP="001569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Activity Title</w:t>
            </w:r>
          </w:p>
        </w:tc>
        <w:tc>
          <w:tcPr>
            <w:tcW w:w="1530" w:type="dxa"/>
            <w:shd w:val="clear" w:color="auto" w:fill="18203B"/>
            <w:vAlign w:val="center"/>
          </w:tcPr>
          <w:p w14:paraId="30CA2926" w14:textId="77777777" w:rsidR="00E55FA3" w:rsidRPr="00C92337" w:rsidRDefault="00E55FA3" w:rsidP="001569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Duration</w:t>
            </w:r>
          </w:p>
        </w:tc>
        <w:tc>
          <w:tcPr>
            <w:tcW w:w="5310" w:type="dxa"/>
            <w:shd w:val="clear" w:color="auto" w:fill="18203B"/>
            <w:vAlign w:val="center"/>
          </w:tcPr>
          <w:p w14:paraId="56995512" w14:textId="77777777" w:rsidR="00E55FA3" w:rsidRPr="00C92337" w:rsidRDefault="00E55FA3" w:rsidP="0015697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Activity Objectives</w:t>
            </w:r>
          </w:p>
        </w:tc>
      </w:tr>
      <w:tr w:rsidR="00E55FA3" w:rsidRPr="00C92337" w14:paraId="2740C23E" w14:textId="77777777" w:rsidTr="00403D95">
        <w:trPr>
          <w:cantSplit/>
          <w:jc w:val="center"/>
        </w:trPr>
        <w:tc>
          <w:tcPr>
            <w:tcW w:w="450" w:type="dxa"/>
            <w:shd w:val="clear" w:color="auto" w:fill="18203B"/>
            <w:vAlign w:val="center"/>
          </w:tcPr>
          <w:p w14:paraId="5B5A97A9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A</w:t>
            </w:r>
          </w:p>
        </w:tc>
        <w:tc>
          <w:tcPr>
            <w:tcW w:w="2070" w:type="dxa"/>
            <w:vAlign w:val="center"/>
          </w:tcPr>
          <w:p w14:paraId="3D790C35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Tabletop Exercise</w:t>
            </w:r>
          </w:p>
          <w:p w14:paraId="67D6109D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[Hands-on Activity]</w:t>
            </w:r>
          </w:p>
        </w:tc>
        <w:tc>
          <w:tcPr>
            <w:tcW w:w="1530" w:type="dxa"/>
            <w:vAlign w:val="center"/>
          </w:tcPr>
          <w:p w14:paraId="1A483C31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75 min</w:t>
            </w:r>
          </w:p>
        </w:tc>
        <w:tc>
          <w:tcPr>
            <w:tcW w:w="5310" w:type="dxa"/>
            <w:vAlign w:val="center"/>
          </w:tcPr>
          <w:p w14:paraId="6039DF84" w14:textId="77777777" w:rsidR="00E55FA3" w:rsidRPr="00C92337" w:rsidRDefault="00E55FA3" w:rsidP="00A57571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Apply basic traffic control and scene management principles and establish a traffic incident management area for various incident scenarios</w:t>
            </w:r>
          </w:p>
        </w:tc>
      </w:tr>
      <w:tr w:rsidR="00E55FA3" w:rsidRPr="00C92337" w14:paraId="15CD5E4B" w14:textId="77777777" w:rsidTr="00403D95">
        <w:trPr>
          <w:cantSplit/>
          <w:trHeight w:hRule="exact" w:val="72"/>
          <w:jc w:val="center"/>
        </w:trPr>
        <w:tc>
          <w:tcPr>
            <w:tcW w:w="9360" w:type="dxa"/>
            <w:gridSpan w:val="4"/>
            <w:shd w:val="clear" w:color="auto" w:fill="18203B"/>
            <w:vAlign w:val="center"/>
          </w:tcPr>
          <w:p w14:paraId="7A687E97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</w:tr>
      <w:tr w:rsidR="00E55FA3" w:rsidRPr="00C92337" w14:paraId="2D5E7313" w14:textId="77777777" w:rsidTr="00403D95">
        <w:trPr>
          <w:cantSplit/>
          <w:jc w:val="center"/>
        </w:trPr>
        <w:tc>
          <w:tcPr>
            <w:tcW w:w="450" w:type="dxa"/>
            <w:vMerge w:val="restart"/>
            <w:shd w:val="clear" w:color="auto" w:fill="18203B"/>
            <w:vAlign w:val="center"/>
          </w:tcPr>
          <w:p w14:paraId="02A72B42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  <w:r w:rsidRPr="00C92337">
              <w:rPr>
                <w:rFonts w:ascii="Arial" w:hAnsi="Arial" w:cs="Arial"/>
                <w:b/>
                <w:color w:val="FFFFFF" w:themeColor="background1"/>
              </w:rPr>
              <w:t>B</w:t>
            </w:r>
          </w:p>
        </w:tc>
        <w:tc>
          <w:tcPr>
            <w:tcW w:w="2070" w:type="dxa"/>
            <w:vMerge w:val="restart"/>
            <w:vAlign w:val="center"/>
          </w:tcPr>
          <w:p w14:paraId="62332571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Situational Awareness </w:t>
            </w:r>
          </w:p>
          <w:p w14:paraId="5F304F2C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[Outdoor Activity]</w:t>
            </w:r>
          </w:p>
        </w:tc>
        <w:tc>
          <w:tcPr>
            <w:tcW w:w="1530" w:type="dxa"/>
            <w:vMerge w:val="restart"/>
            <w:vAlign w:val="center"/>
          </w:tcPr>
          <w:p w14:paraId="5B5A23C6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sym w:font="Symbol" w:char="F0BB"/>
            </w:r>
            <w:r w:rsidRPr="00C92337">
              <w:rPr>
                <w:rFonts w:ascii="Arial" w:hAnsi="Arial" w:cs="Arial"/>
                <w:color w:val="000000" w:themeColor="text1"/>
              </w:rPr>
              <w:t xml:space="preserve"> 45 min</w:t>
            </w:r>
          </w:p>
        </w:tc>
        <w:tc>
          <w:tcPr>
            <w:tcW w:w="5310" w:type="dxa"/>
          </w:tcPr>
          <w:p w14:paraId="2C1B4623" w14:textId="77777777" w:rsidR="00E55FA3" w:rsidRPr="00C92337" w:rsidRDefault="00E55FA3" w:rsidP="00A57571">
            <w:pPr>
              <w:pStyle w:val="ListParagraph"/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>List the ways in which responders can retain situational awareness when exiting their vehicle and approaching the incident</w:t>
            </w:r>
          </w:p>
        </w:tc>
      </w:tr>
      <w:tr w:rsidR="00E55FA3" w:rsidRPr="00C92337" w14:paraId="4356DACB" w14:textId="77777777" w:rsidTr="00403D95">
        <w:trPr>
          <w:cantSplit/>
          <w:jc w:val="center"/>
        </w:trPr>
        <w:tc>
          <w:tcPr>
            <w:tcW w:w="450" w:type="dxa"/>
            <w:vMerge/>
            <w:shd w:val="clear" w:color="auto" w:fill="18203B"/>
            <w:vAlign w:val="center"/>
          </w:tcPr>
          <w:p w14:paraId="1B7168E3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vAlign w:val="center"/>
          </w:tcPr>
          <w:p w14:paraId="68D17CCB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14:paraId="47AD57A7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10" w:type="dxa"/>
          </w:tcPr>
          <w:p w14:paraId="60088EB0" w14:textId="77777777" w:rsidR="00E55FA3" w:rsidRPr="00C92337" w:rsidRDefault="00E55FA3" w:rsidP="00A57571">
            <w:pPr>
              <w:pStyle w:val="ListParagraph"/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C92337">
              <w:rPr>
                <w:rFonts w:ascii="Arial" w:hAnsi="Arial" w:cs="Arial"/>
                <w:color w:val="000000" w:themeColor="text1"/>
              </w:rPr>
              <w:t xml:space="preserve">Describe how to deploy channelizing devices in a manner that minimizes responder exposure to traffic </w:t>
            </w:r>
          </w:p>
        </w:tc>
      </w:tr>
      <w:tr w:rsidR="00E55FA3" w:rsidRPr="00C92337" w14:paraId="7309D04A" w14:textId="77777777" w:rsidTr="00403D95">
        <w:trPr>
          <w:cantSplit/>
          <w:trHeight w:hRule="exact" w:val="72"/>
          <w:jc w:val="center"/>
        </w:trPr>
        <w:tc>
          <w:tcPr>
            <w:tcW w:w="450" w:type="dxa"/>
            <w:shd w:val="clear" w:color="auto" w:fill="18203B"/>
            <w:vAlign w:val="center"/>
          </w:tcPr>
          <w:p w14:paraId="761463F3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10" w:type="dxa"/>
            <w:gridSpan w:val="3"/>
            <w:shd w:val="clear" w:color="auto" w:fill="18203B"/>
            <w:vAlign w:val="center"/>
          </w:tcPr>
          <w:p w14:paraId="074B690D" w14:textId="77777777" w:rsidR="00E55FA3" w:rsidRPr="00C92337" w:rsidRDefault="00E55FA3" w:rsidP="00A57571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A91463" w14:textId="0345ADDC" w:rsidR="009A77CE" w:rsidRPr="00D07459" w:rsidRDefault="009A77CE" w:rsidP="00E82668">
      <w:pPr>
        <w:spacing w:before="100" w:beforeAutospacing="1" w:after="0" w:line="240" w:lineRule="auto"/>
        <w:rPr>
          <w:rFonts w:ascii="Franklin Gothic Book" w:hAnsi="Franklin Gothic Book"/>
          <w:b/>
          <w:color w:val="A6A6A6" w:themeColor="background1" w:themeShade="A6"/>
          <w:sz w:val="24"/>
          <w:szCs w:val="24"/>
        </w:rPr>
      </w:pPr>
    </w:p>
    <w:sectPr w:rsidR="009A77CE" w:rsidRPr="00D07459" w:rsidSect="00B17C62"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E056" w14:textId="77777777" w:rsidR="004471EE" w:rsidRDefault="004471EE" w:rsidP="00FB10C2">
      <w:pPr>
        <w:spacing w:after="0" w:line="240" w:lineRule="auto"/>
      </w:pPr>
      <w:r>
        <w:separator/>
      </w:r>
    </w:p>
  </w:endnote>
  <w:endnote w:type="continuationSeparator" w:id="0">
    <w:p w14:paraId="1607A6B2" w14:textId="77777777" w:rsidR="004471EE" w:rsidRDefault="004471EE" w:rsidP="00F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146B" w14:textId="7B6C5962" w:rsidR="00FB10C2" w:rsidRPr="002562FA" w:rsidRDefault="00FB10C2" w:rsidP="00FB10C2">
    <w:pPr>
      <w:pStyle w:val="Foot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7A91471" wp14:editId="28626183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2" name="Straight Connector 2" descr="This is a line separating the footer from the body of the document." title="Line separat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136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alt="Title: Line separator - Description: This is a line separating the footer from the body of the document.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ckJgIAAI0EAAAOAAAAZHJzL2Uyb0RvYy54bWysVNuO0zAQfUfiHyy/06QBliVquhJdLS8V&#10;VNvlA1zHbixsj2V7m/bvGTuXLSAhgZAqK+OZOXPmzLiru7PR5CR8UGAbulyUlAjLoVX22NBvTw9v&#10;bikJkdmWabCioRcR6N369atV72pRQQe6FZ4giA117xraxejqogi8E4aFBThh0SnBGxbR9Mei9axH&#10;dKOLqixvih586zxwEQLe3g9Ous74Ugoev0oZRCS6ocgt5tPn85DOYr1i9dEz1yk+0mD/wMIwZbHo&#10;DHXPIiPPXv0GZRT3EEDGBQdTgJSKi9wDdrMsf+lm3zEnci8oTnCzTOH/wfIvp50nqm1oRYllBke0&#10;j56pYxfJBqxFAcET9LUicNTtqVOB4I8RrawgQTjmWUTlSewEkQARxyk9mGwfoL0QkPm7Bf5shI0L&#10;nIKKGgttrxDAp1H0LtTIaGN3PonJz3bvtsC/B/QVPzmTEdwQdpbepHBUk5zzaC/zaMU5Eo6X7z+W&#10;5bsKN4BPvoLVU6LzIX4WyDl9NDR1lofJTtsQU2lWTyGpjrakx12vPpRlDgugVfugtE7O4I+Hjfbk&#10;xHDjquXbm9tPqTOEuApDS9uxpaGL3E+8aDEUeBQSh4K8l0OF9BzEDMs4RyGXI662GJ3SJFKYE0dq&#10;f0oc41OqyE/lb5LnjFwZbJyTjbI4zXSdX/EL7XieKMshflJg6DtJkBZm56dp485n5cb3mR7VtZ3T&#10;X/5F1j8AAAD//wMAUEsDBBQABgAIAAAAIQCLW3nr3QAAAAcBAAAPAAAAZHJzL2Rvd25yZXYueG1s&#10;TI9BS8NAEIXvgv9hGcFbu0la1KbZFBGkB4vQWOh1m50mwezskt028d874kGPb97jvW+KzWR7ccUh&#10;dI4UpPMEBFLtTEeNgsPH6+wJRIiajO4doYIvDLApb28KnRs30h6vVWwEl1DItYI2Rp9LGeoWrQ5z&#10;55HYO7vB6shyaKQZ9MjltpdZkjxIqzvihVZ7fGmx/qwuVsF297ao3o+7JPXL5ZYO+8afp1Gp+7vp&#10;eQ0i4hT/wvCDz+hQMtPJXcgE0SvIHjmoYJbxA2yvFukKxOn3IMtC/ucvvwEAAP//AwBQSwECLQAU&#10;AAYACAAAACEAtoM4kv4AAADhAQAAEwAAAAAAAAAAAAAAAAAAAAAAW0NvbnRlbnRfVHlwZXNdLnht&#10;bFBLAQItABQABgAIAAAAIQA4/SH/1gAAAJQBAAALAAAAAAAAAAAAAAAAAC8BAABfcmVscy8ucmVs&#10;c1BLAQItABQABgAIAAAAIQCLsMckJgIAAI0EAAAOAAAAAAAAAAAAAAAAAC4CAABkcnMvZTJvRG9j&#10;LnhtbFBLAQItABQABgAIAAAAIQCLW3nr3QAAAAcBAAAPAAAAAAAAAAAAAAAAAIAEAABkcnMvZG93&#10;bnJldi54bWxQSwUGAAAAAAQABADzAAAAigUAAAAA&#10;" strokecolor="#21368b" strokeweight="1pt">
              <o:lock v:ext="edit" shapetype="f"/>
            </v:line>
          </w:pict>
        </mc:Fallback>
      </mc:AlternateContent>
    </w:r>
    <w:r>
      <w:rPr>
        <w:i/>
        <w:noProof/>
        <w:sz w:val="20"/>
      </w:rPr>
      <w:t>SHRP2</w:t>
    </w:r>
    <w:r w:rsidR="00C51E55">
      <w:rPr>
        <w:i/>
        <w:noProof/>
        <w:sz w:val="20"/>
      </w:rPr>
      <w:t xml:space="preserve"> </w:t>
    </w:r>
    <w:r w:rsidR="00C241C6">
      <w:rPr>
        <w:i/>
        <w:noProof/>
        <w:sz w:val="20"/>
      </w:rPr>
      <w:t>Solutions</w:t>
    </w:r>
    <w:r>
      <w:rPr>
        <w:i/>
        <w:noProof/>
        <w:sz w:val="20"/>
      </w:rPr>
      <w:t xml:space="preserve"> – </w:t>
    </w:r>
    <w:r w:rsidR="00E55FA3">
      <w:rPr>
        <w:i/>
        <w:noProof/>
        <w:sz w:val="20"/>
      </w:rPr>
      <w:t>SHRP2 TtT Course Overview April 2013</w:t>
    </w:r>
    <w:r>
      <w:rPr>
        <w:i/>
        <w:sz w:val="20"/>
      </w:rPr>
      <w:tab/>
    </w:r>
    <w:r>
      <w:rPr>
        <w:i/>
        <w:sz w:val="20"/>
      </w:rPr>
      <w:tab/>
    </w:r>
    <w:r w:rsidRPr="002562FA">
      <w:rPr>
        <w:sz w:val="20"/>
        <w:szCs w:val="20"/>
      </w:rPr>
      <w:fldChar w:fldCharType="begin"/>
    </w:r>
    <w:r w:rsidRPr="002562FA">
      <w:rPr>
        <w:sz w:val="20"/>
        <w:szCs w:val="20"/>
      </w:rPr>
      <w:instrText xml:space="preserve"> PAGE   \* MERGEFORMAT </w:instrText>
    </w:r>
    <w:r w:rsidRPr="002562FA">
      <w:rPr>
        <w:sz w:val="20"/>
        <w:szCs w:val="20"/>
      </w:rPr>
      <w:fldChar w:fldCharType="separate"/>
    </w:r>
    <w:r w:rsidR="00137BE5">
      <w:rPr>
        <w:noProof/>
        <w:sz w:val="20"/>
        <w:szCs w:val="20"/>
      </w:rPr>
      <w:t>1</w:t>
    </w:r>
    <w:r w:rsidRPr="002562FA">
      <w:rPr>
        <w:sz w:val="20"/>
        <w:szCs w:val="20"/>
      </w:rPr>
      <w:fldChar w:fldCharType="end"/>
    </w:r>
  </w:p>
  <w:p w14:paraId="37A9146C" w14:textId="43E63A9A" w:rsidR="00FB10C2" w:rsidRDefault="00FB10C2">
    <w:pPr>
      <w:pStyle w:val="Footer"/>
    </w:pPr>
    <w:r w:rsidRPr="00586B44">
      <w:rPr>
        <w:i/>
        <w:sz w:val="20"/>
      </w:rPr>
      <w:t>R</w:t>
    </w:r>
    <w:r w:rsidR="006633B2">
      <w:rPr>
        <w:i/>
        <w:sz w:val="20"/>
      </w:rPr>
      <w:t xml:space="preserve">ev. </w:t>
    </w:r>
    <w:r w:rsidR="00E55FA3">
      <w:rPr>
        <w:i/>
        <w:sz w:val="20"/>
      </w:rPr>
      <w:t>4/22/13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5383" w14:textId="77777777" w:rsidR="004471EE" w:rsidRDefault="004471EE" w:rsidP="00FB10C2">
      <w:pPr>
        <w:spacing w:after="0" w:line="240" w:lineRule="auto"/>
      </w:pPr>
      <w:r>
        <w:separator/>
      </w:r>
    </w:p>
  </w:footnote>
  <w:footnote w:type="continuationSeparator" w:id="0">
    <w:p w14:paraId="2DBD4AD0" w14:textId="77777777" w:rsidR="004471EE" w:rsidRDefault="004471EE" w:rsidP="00FB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42"/>
    <w:multiLevelType w:val="hybridMultilevel"/>
    <w:tmpl w:val="1C7282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3C3120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C1400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48A2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116C1"/>
    <w:multiLevelType w:val="hybridMultilevel"/>
    <w:tmpl w:val="78A2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5431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42F19"/>
    <w:multiLevelType w:val="hybridMultilevel"/>
    <w:tmpl w:val="39FA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5E3F"/>
    <w:multiLevelType w:val="hybridMultilevel"/>
    <w:tmpl w:val="9DD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3640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E7A9D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763E4"/>
    <w:multiLevelType w:val="hybridMultilevel"/>
    <w:tmpl w:val="DFF6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230AD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51ACC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E6AD6"/>
    <w:multiLevelType w:val="hybridMultilevel"/>
    <w:tmpl w:val="59E0493C"/>
    <w:lvl w:ilvl="0" w:tplc="D32CB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E3751"/>
    <w:multiLevelType w:val="hybridMultilevel"/>
    <w:tmpl w:val="A8B0FF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C2699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515942"/>
    <w:multiLevelType w:val="hybridMultilevel"/>
    <w:tmpl w:val="2070C99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14F3627"/>
    <w:multiLevelType w:val="hybridMultilevel"/>
    <w:tmpl w:val="25DC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A4F1A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027B5"/>
    <w:multiLevelType w:val="hybridMultilevel"/>
    <w:tmpl w:val="D676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BE4949"/>
    <w:multiLevelType w:val="hybridMultilevel"/>
    <w:tmpl w:val="EE60A1D6"/>
    <w:lvl w:ilvl="0" w:tplc="FC60A00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D38"/>
    <w:multiLevelType w:val="hybridMultilevel"/>
    <w:tmpl w:val="52F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0"/>
  </w:num>
  <w:num w:numId="5">
    <w:abstractNumId w:val="17"/>
  </w:num>
  <w:num w:numId="6">
    <w:abstractNumId w:val="21"/>
  </w:num>
  <w:num w:numId="7">
    <w:abstractNumId w:val="16"/>
  </w:num>
  <w:num w:numId="8">
    <w:abstractNumId w:val="18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2"/>
    <w:rsid w:val="00025BC5"/>
    <w:rsid w:val="00036FE3"/>
    <w:rsid w:val="000D7310"/>
    <w:rsid w:val="00137BE5"/>
    <w:rsid w:val="0015697F"/>
    <w:rsid w:val="0025246D"/>
    <w:rsid w:val="002C6B55"/>
    <w:rsid w:val="002D515C"/>
    <w:rsid w:val="00340E57"/>
    <w:rsid w:val="003C408A"/>
    <w:rsid w:val="003F086B"/>
    <w:rsid w:val="004471EE"/>
    <w:rsid w:val="0051262F"/>
    <w:rsid w:val="00565EE9"/>
    <w:rsid w:val="00586130"/>
    <w:rsid w:val="00591C6D"/>
    <w:rsid w:val="005947AF"/>
    <w:rsid w:val="0066260B"/>
    <w:rsid w:val="006633B2"/>
    <w:rsid w:val="00705210"/>
    <w:rsid w:val="007332BA"/>
    <w:rsid w:val="007B25B0"/>
    <w:rsid w:val="007B3AB1"/>
    <w:rsid w:val="007C3325"/>
    <w:rsid w:val="007C3354"/>
    <w:rsid w:val="007D577C"/>
    <w:rsid w:val="00852FE2"/>
    <w:rsid w:val="00866ED5"/>
    <w:rsid w:val="008F4DDD"/>
    <w:rsid w:val="00940764"/>
    <w:rsid w:val="00945D43"/>
    <w:rsid w:val="0096067E"/>
    <w:rsid w:val="009A77CE"/>
    <w:rsid w:val="00A14E8D"/>
    <w:rsid w:val="00A41CB1"/>
    <w:rsid w:val="00A57571"/>
    <w:rsid w:val="00A7287D"/>
    <w:rsid w:val="00B17C62"/>
    <w:rsid w:val="00BB1B48"/>
    <w:rsid w:val="00BB4606"/>
    <w:rsid w:val="00C21A54"/>
    <w:rsid w:val="00C241C6"/>
    <w:rsid w:val="00C320AF"/>
    <w:rsid w:val="00C51E55"/>
    <w:rsid w:val="00C87060"/>
    <w:rsid w:val="00CE2D8F"/>
    <w:rsid w:val="00D07459"/>
    <w:rsid w:val="00D1173A"/>
    <w:rsid w:val="00D82983"/>
    <w:rsid w:val="00D946CD"/>
    <w:rsid w:val="00DA3D3C"/>
    <w:rsid w:val="00E55FA3"/>
    <w:rsid w:val="00E82668"/>
    <w:rsid w:val="00EC0B0F"/>
    <w:rsid w:val="00EE362F"/>
    <w:rsid w:val="00F50C86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9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C2"/>
  </w:style>
  <w:style w:type="paragraph" w:styleId="Footer">
    <w:name w:val="footer"/>
    <w:basedOn w:val="Normal"/>
    <w:link w:val="FooterChar"/>
    <w:uiPriority w:val="99"/>
    <w:unhideWhenUsed/>
    <w:rsid w:val="00F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C2"/>
  </w:style>
  <w:style w:type="paragraph" w:styleId="ListParagraph">
    <w:name w:val="List Paragraph"/>
    <w:basedOn w:val="Normal"/>
    <w:uiPriority w:val="34"/>
    <w:qFormat/>
    <w:rsid w:val="00BB1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5F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C2"/>
  </w:style>
  <w:style w:type="paragraph" w:styleId="Footer">
    <w:name w:val="footer"/>
    <w:basedOn w:val="Normal"/>
    <w:link w:val="FooterChar"/>
    <w:uiPriority w:val="99"/>
    <w:unhideWhenUsed/>
    <w:rsid w:val="00F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C2"/>
  </w:style>
  <w:style w:type="paragraph" w:styleId="ListParagraph">
    <w:name w:val="List Paragraph"/>
    <w:basedOn w:val="Normal"/>
    <w:uiPriority w:val="34"/>
    <w:qFormat/>
    <w:rsid w:val="00BB1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5F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1BA98B4514F4D97827102019D65C1" ma:contentTypeVersion="0" ma:contentTypeDescription="Create a new document." ma:contentTypeScope="" ma:versionID="93a40a0ea58e14c042e3361afc79d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DA767-22F5-4B43-86DC-8A553EE9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106C8-AEF5-4987-A169-24DFD1D955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FE61F9-80BF-4787-A18A-F725C378D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Benjamin CTR (VOLPE)</dc:creator>
  <cp:lastModifiedBy>Sandra Terranova</cp:lastModifiedBy>
  <cp:revision>9</cp:revision>
  <cp:lastPrinted>2012-07-31T15:04:00Z</cp:lastPrinted>
  <dcterms:created xsi:type="dcterms:W3CDTF">2013-05-22T18:35:00Z</dcterms:created>
  <dcterms:modified xsi:type="dcterms:W3CDTF">2013-05-23T11:41:00Z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0x01010040F1BA98B4514F4D97827102019D65C1</vt:lpwstr>
  </property>
</Properties>
</file>