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DD379" w14:textId="77777777" w:rsidR="00ED0095" w:rsidRDefault="00ED0095" w:rsidP="00CE5C14">
      <w:pPr>
        <w:jc w:val="center"/>
        <w:rPr>
          <w:rFonts w:ascii="Times New Roman" w:eastAsia="Times New Roman" w:hAnsi="Times New Roman"/>
          <w:b/>
          <w:bCs/>
          <w:sz w:val="24"/>
          <w:szCs w:val="24"/>
        </w:rPr>
      </w:pPr>
    </w:p>
    <w:p w14:paraId="3ADDD37A" w14:textId="77777777" w:rsidR="00CD2E7F" w:rsidRDefault="00CD2E7F" w:rsidP="00CD2E7F">
      <w:pPr>
        <w:spacing w:after="120"/>
        <w:jc w:val="center"/>
        <w:rPr>
          <w:rFonts w:ascii="Times New Roman" w:hAnsi="Times New Roman"/>
          <w:b/>
          <w:sz w:val="24"/>
          <w:szCs w:val="24"/>
        </w:rPr>
      </w:pPr>
    </w:p>
    <w:p w14:paraId="3ADDD37B" w14:textId="77777777" w:rsidR="00A87C72" w:rsidRDefault="00CD2E7F" w:rsidP="00CD2E7F">
      <w:pPr>
        <w:spacing w:after="120"/>
        <w:jc w:val="center"/>
        <w:rPr>
          <w:rFonts w:ascii="Times New Roman" w:hAnsi="Times New Roman"/>
          <w:b/>
          <w:sz w:val="24"/>
          <w:szCs w:val="24"/>
        </w:rPr>
      </w:pPr>
      <w:r>
        <w:rPr>
          <w:rFonts w:ascii="Times New Roman" w:hAnsi="Times New Roman"/>
          <w:b/>
          <w:sz w:val="24"/>
          <w:szCs w:val="24"/>
        </w:rPr>
        <w:t>STEWARDSHIP AND OVERSIGHT AGREEMENT</w:t>
      </w:r>
    </w:p>
    <w:p w14:paraId="3ADDD37C" w14:textId="77777777" w:rsidR="00CD2E7F" w:rsidRDefault="00A87C72" w:rsidP="00CD2E7F">
      <w:pPr>
        <w:spacing w:after="120"/>
        <w:jc w:val="center"/>
        <w:rPr>
          <w:rFonts w:ascii="Times New Roman" w:hAnsi="Times New Roman"/>
          <w:b/>
          <w:sz w:val="24"/>
          <w:szCs w:val="24"/>
        </w:rPr>
      </w:pPr>
      <w:r>
        <w:rPr>
          <w:rFonts w:ascii="Times New Roman" w:hAnsi="Times New Roman"/>
          <w:b/>
          <w:sz w:val="24"/>
          <w:szCs w:val="24"/>
        </w:rPr>
        <w:t>ON PROJECT ASSUMPTION AND PROGRAM OVERSIGHT</w:t>
      </w:r>
      <w:r w:rsidR="00CD2E7F">
        <w:rPr>
          <w:rFonts w:ascii="Times New Roman" w:hAnsi="Times New Roman"/>
          <w:b/>
          <w:sz w:val="24"/>
          <w:szCs w:val="24"/>
        </w:rPr>
        <w:t xml:space="preserve"> </w:t>
      </w:r>
    </w:p>
    <w:p w14:paraId="3ADDD37D" w14:textId="77777777" w:rsidR="00CD2E7F" w:rsidRDefault="00CD2E7F" w:rsidP="00CD2E7F">
      <w:pPr>
        <w:spacing w:after="120"/>
        <w:jc w:val="center"/>
        <w:rPr>
          <w:rFonts w:ascii="Times New Roman" w:hAnsi="Times New Roman"/>
          <w:b/>
          <w:sz w:val="24"/>
          <w:szCs w:val="24"/>
        </w:rPr>
      </w:pPr>
      <w:r>
        <w:rPr>
          <w:rFonts w:ascii="Times New Roman" w:hAnsi="Times New Roman"/>
          <w:b/>
          <w:sz w:val="24"/>
          <w:szCs w:val="24"/>
        </w:rPr>
        <w:t>BY AND BETWEEN</w:t>
      </w:r>
    </w:p>
    <w:p w14:paraId="3ADDD37E" w14:textId="77777777" w:rsidR="00CD2E7F" w:rsidRDefault="00CD2E7F" w:rsidP="00CD2E7F">
      <w:pPr>
        <w:spacing w:after="120"/>
        <w:jc w:val="center"/>
        <w:rPr>
          <w:rFonts w:ascii="Times New Roman" w:hAnsi="Times New Roman"/>
          <w:b/>
          <w:sz w:val="24"/>
          <w:szCs w:val="24"/>
        </w:rPr>
      </w:pPr>
      <w:r>
        <w:rPr>
          <w:rFonts w:ascii="Times New Roman" w:hAnsi="Times New Roman"/>
          <w:b/>
          <w:sz w:val="24"/>
          <w:szCs w:val="24"/>
        </w:rPr>
        <w:t xml:space="preserve">FEDERAL HIGHWAY ADMINISTRATION, _______DIVISION </w:t>
      </w:r>
    </w:p>
    <w:p w14:paraId="3ADDD37F" w14:textId="77777777" w:rsidR="00CD2E7F" w:rsidRDefault="00CD2E7F" w:rsidP="00CD2E7F">
      <w:pPr>
        <w:spacing w:after="120"/>
        <w:jc w:val="center"/>
        <w:rPr>
          <w:rFonts w:ascii="Times New Roman" w:hAnsi="Times New Roman"/>
          <w:b/>
          <w:sz w:val="24"/>
          <w:szCs w:val="24"/>
        </w:rPr>
      </w:pPr>
      <w:r>
        <w:rPr>
          <w:rFonts w:ascii="Times New Roman" w:hAnsi="Times New Roman"/>
          <w:b/>
          <w:sz w:val="24"/>
          <w:szCs w:val="24"/>
        </w:rPr>
        <w:t xml:space="preserve">AND THE </w:t>
      </w:r>
    </w:p>
    <w:p w14:paraId="3ADDD380" w14:textId="77777777" w:rsidR="00CD2E7F" w:rsidRDefault="00CD2E7F" w:rsidP="00CD2E7F">
      <w:pPr>
        <w:tabs>
          <w:tab w:val="left" w:pos="210"/>
          <w:tab w:val="center" w:pos="4680"/>
        </w:tabs>
        <w:spacing w:after="1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STATE OF _______________ DEPARTMENT OF TRANSPORTATION</w:t>
      </w:r>
    </w:p>
    <w:p w14:paraId="3ADDD381" w14:textId="6408F2F4" w:rsidR="00CD2E7F" w:rsidRPr="001D10B0" w:rsidRDefault="001D10B0" w:rsidP="00CD2E7F">
      <w:pPr>
        <w:spacing w:after="200" w:line="276" w:lineRule="auto"/>
        <w:jc w:val="center"/>
        <w:rPr>
          <w:rFonts w:ascii="Times New Roman" w:hAnsi="Times New Roman"/>
          <w:b/>
          <w:sz w:val="24"/>
          <w:szCs w:val="24"/>
        </w:rPr>
      </w:pPr>
      <w:proofErr w:type="gramStart"/>
      <w:r>
        <w:rPr>
          <w:rFonts w:ascii="Times New Roman" w:hAnsi="Times New Roman"/>
          <w:i/>
          <w:sz w:val="24"/>
          <w:szCs w:val="24"/>
        </w:rPr>
        <w:t>(D</w:t>
      </w:r>
      <w:r w:rsidRPr="001D10B0">
        <w:rPr>
          <w:rFonts w:ascii="Times New Roman" w:hAnsi="Times New Roman"/>
          <w:i/>
          <w:sz w:val="24"/>
          <w:szCs w:val="24"/>
        </w:rPr>
        <w:t xml:space="preserve">rafting Note: </w:t>
      </w:r>
      <w:r w:rsidR="00B27B2E">
        <w:rPr>
          <w:rFonts w:ascii="Times New Roman" w:hAnsi="Times New Roman"/>
          <w:i/>
          <w:sz w:val="24"/>
          <w:szCs w:val="24"/>
        </w:rPr>
        <w:t xml:space="preserve">February </w:t>
      </w:r>
      <w:r w:rsidR="00033EC4">
        <w:rPr>
          <w:rFonts w:ascii="Times New Roman" w:hAnsi="Times New Roman"/>
          <w:i/>
          <w:sz w:val="24"/>
          <w:szCs w:val="24"/>
        </w:rPr>
        <w:t>2015</w:t>
      </w:r>
      <w:r w:rsidR="00DB3B2F">
        <w:rPr>
          <w:rFonts w:ascii="Times New Roman" w:hAnsi="Times New Roman"/>
          <w:i/>
          <w:sz w:val="24"/>
          <w:szCs w:val="24"/>
        </w:rPr>
        <w:t xml:space="preserve"> Template Version, </w:t>
      </w:r>
      <w:r w:rsidRPr="001D10B0">
        <w:rPr>
          <w:rFonts w:ascii="Times New Roman" w:hAnsi="Times New Roman"/>
          <w:i/>
          <w:sz w:val="24"/>
          <w:szCs w:val="24"/>
        </w:rPr>
        <w:t>Amend as needed to reflect legal name of the State agency</w:t>
      </w:r>
      <w:r w:rsidR="00701108">
        <w:rPr>
          <w:rFonts w:ascii="Times New Roman" w:hAnsi="Times New Roman"/>
          <w:i/>
          <w:sz w:val="24"/>
          <w:szCs w:val="24"/>
        </w:rPr>
        <w:t xml:space="preserve"> and for Section 508</w:t>
      </w:r>
      <w:bookmarkStart w:id="0" w:name="_GoBack"/>
      <w:bookmarkEnd w:id="0"/>
      <w:r w:rsidRPr="001D10B0">
        <w:rPr>
          <w:rFonts w:ascii="Times New Roman" w:hAnsi="Times New Roman"/>
          <w:i/>
          <w:sz w:val="24"/>
          <w:szCs w:val="24"/>
        </w:rPr>
        <w:t>.</w:t>
      </w:r>
      <w:r>
        <w:rPr>
          <w:rFonts w:ascii="Times New Roman" w:hAnsi="Times New Roman"/>
          <w:i/>
          <w:sz w:val="24"/>
          <w:szCs w:val="24"/>
        </w:rPr>
        <w:t>)</w:t>
      </w:r>
      <w:proofErr w:type="gramEnd"/>
    </w:p>
    <w:p w14:paraId="3ADDD382" w14:textId="77777777" w:rsidR="00CD2E7F" w:rsidRPr="000D2ED0" w:rsidRDefault="00CD2E7F" w:rsidP="00CD2E7F">
      <w:pPr>
        <w:spacing w:after="200" w:line="276" w:lineRule="auto"/>
        <w:rPr>
          <w:rFonts w:ascii="Times New Roman" w:hAnsi="Times New Roman"/>
          <w:b/>
          <w:sz w:val="24"/>
          <w:szCs w:val="24"/>
        </w:rPr>
      </w:pPr>
      <w:r w:rsidRPr="000D2ED0">
        <w:rPr>
          <w:rFonts w:ascii="Times New Roman" w:hAnsi="Times New Roman"/>
          <w:b/>
          <w:sz w:val="24"/>
          <w:szCs w:val="24"/>
        </w:rPr>
        <w:t xml:space="preserve">SECTION </w:t>
      </w:r>
      <w:r>
        <w:rPr>
          <w:rFonts w:ascii="Times New Roman" w:hAnsi="Times New Roman"/>
          <w:b/>
          <w:sz w:val="24"/>
          <w:szCs w:val="24"/>
        </w:rPr>
        <w:t>I</w:t>
      </w:r>
      <w:r w:rsidRPr="000D2ED0">
        <w:rPr>
          <w:rFonts w:ascii="Times New Roman" w:hAnsi="Times New Roman"/>
          <w:b/>
          <w:sz w:val="24"/>
          <w:szCs w:val="24"/>
        </w:rPr>
        <w:t xml:space="preserve">.  BACKGROUND AND INTRODUCTION </w:t>
      </w:r>
    </w:p>
    <w:p w14:paraId="3ADDD383" w14:textId="77777777" w:rsidR="00A87C72" w:rsidRDefault="00A87C72" w:rsidP="00A87C72">
      <w:pPr>
        <w:rPr>
          <w:rFonts w:ascii="Times New Roman" w:hAnsi="Times New Roman"/>
          <w:sz w:val="24"/>
          <w:szCs w:val="24"/>
        </w:rPr>
      </w:pPr>
      <w:r>
        <w:rPr>
          <w:rFonts w:ascii="Times New Roman" w:hAnsi="Times New Roman"/>
          <w:sz w:val="24"/>
          <w:szCs w:val="24"/>
        </w:rPr>
        <w:t xml:space="preserve">The Federal-aid Highway Program (FAHP) is a federally-assisted program of State-selected projects.  The Federal Highway Administration (FHWA) and the State Departments of Transportation have long worked as partners to deliver the FAHP in accordance with Federal requirements.  In enacting 23 U.S.C. 106(c), as amended, Congress recognized the need to give the States more authority to carry out project responsibilities traditionally handled by FHWA.  Congress also recognized the importance of a risk-based </w:t>
      </w:r>
      <w:r w:rsidR="00A122C9">
        <w:rPr>
          <w:rFonts w:ascii="Times New Roman" w:hAnsi="Times New Roman"/>
          <w:sz w:val="24"/>
          <w:szCs w:val="24"/>
        </w:rPr>
        <w:t xml:space="preserve">approach to </w:t>
      </w:r>
      <w:r>
        <w:rPr>
          <w:rFonts w:ascii="Times New Roman" w:hAnsi="Times New Roman"/>
          <w:sz w:val="24"/>
          <w:szCs w:val="24"/>
        </w:rPr>
        <w:t xml:space="preserve">FHWA oversight </w:t>
      </w:r>
      <w:r w:rsidR="00A122C9">
        <w:rPr>
          <w:rFonts w:ascii="Times New Roman" w:hAnsi="Times New Roman"/>
          <w:sz w:val="24"/>
          <w:szCs w:val="24"/>
        </w:rPr>
        <w:t>of</w:t>
      </w:r>
      <w:r>
        <w:rPr>
          <w:rFonts w:ascii="Times New Roman" w:hAnsi="Times New Roman"/>
          <w:sz w:val="24"/>
          <w:szCs w:val="24"/>
        </w:rPr>
        <w:t xml:space="preserve"> the FAHP, establishing requirements in 23 U.S.C. 106(g).  This Stewardship and Oversight (S&amp;O) Agreement sets forth the agreement between the FHWA and the State of _______Department of Transportation (State DOT) on the roles and responsibilities of the FHWA and</w:t>
      </w:r>
      <w:r w:rsidR="00B9560C">
        <w:rPr>
          <w:rFonts w:ascii="Times New Roman" w:hAnsi="Times New Roman"/>
          <w:sz w:val="24"/>
          <w:szCs w:val="24"/>
        </w:rPr>
        <w:t xml:space="preserve"> the State DOT with respect to T</w:t>
      </w:r>
      <w:r>
        <w:rPr>
          <w:rFonts w:ascii="Times New Roman" w:hAnsi="Times New Roman"/>
          <w:sz w:val="24"/>
          <w:szCs w:val="24"/>
        </w:rPr>
        <w:t>itle 23 project approvals and related responsibilities</w:t>
      </w:r>
      <w:r w:rsidR="00643EBD">
        <w:rPr>
          <w:rFonts w:ascii="Times New Roman" w:hAnsi="Times New Roman"/>
          <w:sz w:val="24"/>
          <w:szCs w:val="24"/>
        </w:rPr>
        <w:t>, and FAHP</w:t>
      </w:r>
      <w:r>
        <w:rPr>
          <w:rFonts w:ascii="Times New Roman" w:hAnsi="Times New Roman"/>
          <w:sz w:val="24"/>
          <w:szCs w:val="24"/>
        </w:rPr>
        <w:t xml:space="preserve"> oversight activities.    </w:t>
      </w:r>
    </w:p>
    <w:p w14:paraId="3ADDD384" w14:textId="77777777" w:rsidR="00643EBD" w:rsidRDefault="00643EBD" w:rsidP="00A87C72">
      <w:pPr>
        <w:jc w:val="both"/>
        <w:rPr>
          <w:rFonts w:ascii="Times New Roman" w:hAnsi="Times New Roman"/>
          <w:sz w:val="24"/>
          <w:szCs w:val="24"/>
        </w:rPr>
      </w:pPr>
    </w:p>
    <w:p w14:paraId="3ADDD385" w14:textId="77777777" w:rsidR="00CD2E7F" w:rsidRDefault="00A87C72" w:rsidP="004808A3">
      <w:pPr>
        <w:rPr>
          <w:rFonts w:ascii="Times New Roman" w:hAnsi="Times New Roman"/>
          <w:sz w:val="24"/>
          <w:szCs w:val="24"/>
        </w:rPr>
      </w:pPr>
      <w:r>
        <w:rPr>
          <w:rFonts w:ascii="Times New Roman" w:hAnsi="Times New Roman"/>
          <w:sz w:val="24"/>
          <w:szCs w:val="24"/>
        </w:rPr>
        <w:t>The scope of FHWA responsibilities, and the legal authority for State DOT assumption of FHWA responsibilities,</w:t>
      </w:r>
      <w:r w:rsidR="004808A3">
        <w:rPr>
          <w:rFonts w:ascii="Times New Roman" w:hAnsi="Times New Roman"/>
          <w:sz w:val="24"/>
          <w:szCs w:val="24"/>
        </w:rPr>
        <w:t xml:space="preserve"> </w:t>
      </w:r>
      <w:r>
        <w:rPr>
          <w:rFonts w:ascii="Times New Roman" w:hAnsi="Times New Roman"/>
          <w:sz w:val="24"/>
          <w:szCs w:val="24"/>
        </w:rPr>
        <w:t xml:space="preserve">developed over time.  </w:t>
      </w:r>
      <w:r w:rsidR="00CD2E7F" w:rsidRPr="000D2ED0">
        <w:rPr>
          <w:rFonts w:ascii="Times New Roman" w:hAnsi="Times New Roman"/>
          <w:sz w:val="24"/>
          <w:szCs w:val="24"/>
        </w:rPr>
        <w:t xml:space="preserve">The </w:t>
      </w:r>
      <w:r w:rsidR="00CD2E7F" w:rsidRPr="00184EE7">
        <w:rPr>
          <w:rFonts w:ascii="Times New Roman" w:hAnsi="Times New Roman"/>
          <w:sz w:val="24"/>
          <w:szCs w:val="24"/>
        </w:rPr>
        <w:t>U.S.</w:t>
      </w:r>
      <w:r w:rsidR="00CD2E7F">
        <w:rPr>
          <w:rFonts w:ascii="Times New Roman" w:hAnsi="Times New Roman"/>
          <w:sz w:val="24"/>
          <w:szCs w:val="24"/>
        </w:rPr>
        <w:t xml:space="preserve"> </w:t>
      </w:r>
      <w:r w:rsidR="00CD2E7F" w:rsidRPr="000D2ED0">
        <w:rPr>
          <w:rFonts w:ascii="Times New Roman" w:hAnsi="Times New Roman"/>
          <w:sz w:val="24"/>
          <w:szCs w:val="24"/>
        </w:rPr>
        <w:t xml:space="preserve">Secretary of Transportation delegated responsibility to the Administrator of the FHWA for the FAHP under Title 23 of the United States Code, and associated laws.  (49 CFR 1.84 and 1.85)  The following legislation further outlines FHWA’s responsibilities: </w:t>
      </w:r>
    </w:p>
    <w:p w14:paraId="3ADDD386" w14:textId="77777777" w:rsidR="00CD2E7F" w:rsidRPr="000D2ED0" w:rsidRDefault="00CD2E7F" w:rsidP="004808A3">
      <w:pPr>
        <w:rPr>
          <w:rFonts w:ascii="Times New Roman" w:hAnsi="Times New Roman"/>
          <w:sz w:val="24"/>
          <w:szCs w:val="24"/>
        </w:rPr>
      </w:pPr>
    </w:p>
    <w:p w14:paraId="3ADDD387" w14:textId="77777777" w:rsidR="00CD2E7F" w:rsidRPr="00AD6401" w:rsidRDefault="00CD2E7F" w:rsidP="004808A3">
      <w:pPr>
        <w:pStyle w:val="ListParagraph"/>
        <w:numPr>
          <w:ilvl w:val="0"/>
          <w:numId w:val="17"/>
        </w:numPr>
        <w:rPr>
          <w:rFonts w:ascii="Times New Roman" w:hAnsi="Times New Roman" w:cs="Times New Roman"/>
          <w:sz w:val="24"/>
          <w:szCs w:val="24"/>
        </w:rPr>
      </w:pPr>
      <w:r w:rsidRPr="00AD6401">
        <w:rPr>
          <w:rFonts w:ascii="Times New Roman" w:hAnsi="Times New Roman" w:cs="Times New Roman"/>
          <w:sz w:val="24"/>
          <w:szCs w:val="24"/>
        </w:rPr>
        <w:t xml:space="preserve">Intermodal Surface Transportation Efficiency Act (ISTEA) of 1991; </w:t>
      </w:r>
    </w:p>
    <w:p w14:paraId="3ADDD388" w14:textId="77777777" w:rsidR="00CD2E7F" w:rsidRPr="00AD6401" w:rsidRDefault="00CD2E7F" w:rsidP="004808A3">
      <w:pPr>
        <w:pStyle w:val="ListParagraph"/>
        <w:numPr>
          <w:ilvl w:val="0"/>
          <w:numId w:val="17"/>
        </w:numPr>
        <w:rPr>
          <w:rFonts w:ascii="Times New Roman" w:hAnsi="Times New Roman" w:cs="Times New Roman"/>
          <w:sz w:val="24"/>
          <w:szCs w:val="24"/>
        </w:rPr>
      </w:pPr>
      <w:r w:rsidRPr="00AD6401">
        <w:rPr>
          <w:rFonts w:ascii="Times New Roman" w:hAnsi="Times New Roman" w:cs="Times New Roman"/>
          <w:sz w:val="24"/>
          <w:szCs w:val="24"/>
        </w:rPr>
        <w:t xml:space="preserve">Transportation Equity Act for the 21st Century (TEA-21) of 1998; </w:t>
      </w:r>
    </w:p>
    <w:p w14:paraId="3ADDD389" w14:textId="77777777" w:rsidR="00CD2E7F" w:rsidRPr="00AD6401" w:rsidRDefault="00CD2E7F" w:rsidP="004808A3">
      <w:pPr>
        <w:pStyle w:val="ListParagraph"/>
        <w:numPr>
          <w:ilvl w:val="0"/>
          <w:numId w:val="17"/>
        </w:numPr>
        <w:rPr>
          <w:rFonts w:ascii="Times New Roman" w:hAnsi="Times New Roman" w:cs="Times New Roman"/>
          <w:sz w:val="24"/>
          <w:szCs w:val="24"/>
        </w:rPr>
      </w:pPr>
      <w:r w:rsidRPr="00AD6401">
        <w:rPr>
          <w:rFonts w:ascii="Times New Roman" w:hAnsi="Times New Roman" w:cs="Times New Roman"/>
          <w:sz w:val="24"/>
          <w:szCs w:val="24"/>
        </w:rPr>
        <w:t xml:space="preserve">Safe, Accountable, Flexible, Efficient Transportation Equity Act:  A Legacy for Users (SAFETEA-LU) of 2005; and </w:t>
      </w:r>
    </w:p>
    <w:p w14:paraId="3ADDD38A" w14:textId="77777777" w:rsidR="00CD2E7F" w:rsidRPr="00AD6401" w:rsidRDefault="00CD2E7F" w:rsidP="004808A3">
      <w:pPr>
        <w:pStyle w:val="ListParagraph"/>
        <w:numPr>
          <w:ilvl w:val="0"/>
          <w:numId w:val="17"/>
        </w:numPr>
        <w:rPr>
          <w:rFonts w:ascii="Times New Roman" w:hAnsi="Times New Roman" w:cs="Times New Roman"/>
          <w:sz w:val="24"/>
          <w:szCs w:val="24"/>
        </w:rPr>
      </w:pPr>
      <w:r w:rsidRPr="00AD6401">
        <w:rPr>
          <w:rFonts w:ascii="Times New Roman" w:hAnsi="Times New Roman" w:cs="Times New Roman"/>
          <w:sz w:val="24"/>
          <w:szCs w:val="24"/>
        </w:rPr>
        <w:t xml:space="preserve">Moving Ahead for Progress in the 21st Century Act (MAP-21) of 2012 (P.L. 112-141). </w:t>
      </w:r>
    </w:p>
    <w:p w14:paraId="3ADDD38B" w14:textId="77777777" w:rsidR="00CD2E7F" w:rsidRPr="00184EE7" w:rsidRDefault="00643EBD" w:rsidP="004808A3">
      <w:pPr>
        <w:spacing w:after="200"/>
        <w:rPr>
          <w:rFonts w:ascii="Times New Roman" w:hAnsi="Times New Roman"/>
          <w:sz w:val="24"/>
          <w:szCs w:val="24"/>
        </w:rPr>
      </w:pPr>
      <w:r>
        <w:rPr>
          <w:rFonts w:ascii="Times New Roman" w:hAnsi="Times New Roman"/>
          <w:sz w:val="24"/>
          <w:szCs w:val="24"/>
        </w:rPr>
        <w:t xml:space="preserve">The </w:t>
      </w:r>
      <w:r w:rsidR="00CD2E7F" w:rsidRPr="00184EE7">
        <w:rPr>
          <w:rFonts w:ascii="Times New Roman" w:hAnsi="Times New Roman"/>
          <w:sz w:val="24"/>
          <w:szCs w:val="24"/>
        </w:rPr>
        <w:t xml:space="preserve">FHWA may not assign or delegate its decision-making authority to a State </w:t>
      </w:r>
      <w:r w:rsidR="008A4F8A">
        <w:rPr>
          <w:rFonts w:ascii="Times New Roman" w:hAnsi="Times New Roman"/>
          <w:sz w:val="24"/>
          <w:szCs w:val="24"/>
        </w:rPr>
        <w:t xml:space="preserve">Department of Transportation </w:t>
      </w:r>
      <w:r w:rsidR="00CD2E7F" w:rsidRPr="00184EE7">
        <w:rPr>
          <w:rFonts w:ascii="Times New Roman" w:hAnsi="Times New Roman"/>
          <w:sz w:val="24"/>
          <w:szCs w:val="24"/>
        </w:rPr>
        <w:t xml:space="preserve">unless authorized by law. </w:t>
      </w:r>
      <w:r w:rsidR="004808A3">
        <w:rPr>
          <w:rFonts w:ascii="Times New Roman" w:hAnsi="Times New Roman"/>
          <w:sz w:val="24"/>
          <w:szCs w:val="24"/>
        </w:rPr>
        <w:t xml:space="preserve"> </w:t>
      </w:r>
      <w:r w:rsidR="00CD2E7F" w:rsidRPr="00184EE7">
        <w:rPr>
          <w:rFonts w:ascii="Times New Roman" w:hAnsi="Times New Roman"/>
          <w:sz w:val="24"/>
          <w:szCs w:val="24"/>
        </w:rPr>
        <w:t xml:space="preserve">Section 106 of Title 23, United States Code (Section 106), authorizes the State to assume specific project approvals. </w:t>
      </w:r>
      <w:r w:rsidR="004808A3">
        <w:rPr>
          <w:rFonts w:ascii="Times New Roman" w:hAnsi="Times New Roman"/>
          <w:sz w:val="24"/>
          <w:szCs w:val="24"/>
        </w:rPr>
        <w:t xml:space="preserve"> </w:t>
      </w:r>
      <w:r w:rsidR="00CD2E7F" w:rsidRPr="00184EE7">
        <w:rPr>
          <w:rFonts w:ascii="Times New Roman" w:hAnsi="Times New Roman"/>
          <w:sz w:val="24"/>
          <w:szCs w:val="24"/>
        </w:rPr>
        <w:t xml:space="preserve">For projects that receive funding under Title 23, U.S.C., and are on the National Highway System (NHS) including projects on the Interstate System, the State may assume the responsibilities of the Secretary </w:t>
      </w:r>
      <w:r w:rsidR="008A4F8A">
        <w:rPr>
          <w:rFonts w:ascii="Times New Roman" w:hAnsi="Times New Roman"/>
          <w:sz w:val="24"/>
          <w:szCs w:val="24"/>
        </w:rPr>
        <w:t xml:space="preserve">of the U.S. Department of Transportation </w:t>
      </w:r>
      <w:r w:rsidR="00CD2E7F" w:rsidRPr="00184EE7">
        <w:rPr>
          <w:rFonts w:ascii="Times New Roman" w:hAnsi="Times New Roman"/>
          <w:sz w:val="24"/>
          <w:szCs w:val="24"/>
        </w:rPr>
        <w:t xml:space="preserve">under </w:t>
      </w:r>
      <w:r w:rsidR="00B9560C">
        <w:rPr>
          <w:rFonts w:ascii="Times New Roman" w:hAnsi="Times New Roman"/>
          <w:sz w:val="24"/>
          <w:szCs w:val="24"/>
        </w:rPr>
        <w:t>T</w:t>
      </w:r>
      <w:r w:rsidR="00CD2E7F" w:rsidRPr="00184EE7">
        <w:rPr>
          <w:rFonts w:ascii="Times New Roman" w:hAnsi="Times New Roman"/>
          <w:sz w:val="24"/>
          <w:szCs w:val="24"/>
        </w:rPr>
        <w:t xml:space="preserve">itle 23 for design, plans, specifications, estimates, contract </w:t>
      </w:r>
      <w:r w:rsidR="00CD2E7F" w:rsidRPr="00184EE7">
        <w:rPr>
          <w:rFonts w:ascii="Times New Roman" w:hAnsi="Times New Roman"/>
          <w:sz w:val="24"/>
          <w:szCs w:val="24"/>
        </w:rPr>
        <w:lastRenderedPageBreak/>
        <w:t>awards, and inspections with respect to the projects unless the Secretary determines that the assumption is not appropriate.  (23 U.S.C. 106(c</w:t>
      </w:r>
      <w:proofErr w:type="gramStart"/>
      <w:r w:rsidR="00CD2E7F" w:rsidRPr="00184EE7">
        <w:rPr>
          <w:rFonts w:ascii="Times New Roman" w:hAnsi="Times New Roman"/>
          <w:sz w:val="24"/>
          <w:szCs w:val="24"/>
        </w:rPr>
        <w:t>)(</w:t>
      </w:r>
      <w:proofErr w:type="gramEnd"/>
      <w:r w:rsidR="00CD2E7F" w:rsidRPr="00184EE7">
        <w:rPr>
          <w:rFonts w:ascii="Times New Roman" w:hAnsi="Times New Roman"/>
          <w:sz w:val="24"/>
          <w:szCs w:val="24"/>
        </w:rPr>
        <w:t xml:space="preserve">1)) </w:t>
      </w:r>
      <w:r w:rsidR="00CD2E7F">
        <w:rPr>
          <w:rFonts w:ascii="Times New Roman" w:hAnsi="Times New Roman"/>
          <w:sz w:val="24"/>
          <w:szCs w:val="24"/>
        </w:rPr>
        <w:t xml:space="preserve"> </w:t>
      </w:r>
      <w:r w:rsidR="00CD2E7F" w:rsidRPr="00184EE7">
        <w:rPr>
          <w:rFonts w:ascii="Times New Roman" w:hAnsi="Times New Roman"/>
          <w:sz w:val="24"/>
          <w:szCs w:val="24"/>
        </w:rPr>
        <w:t xml:space="preserve">For projects under </w:t>
      </w:r>
      <w:r w:rsidR="00B9560C">
        <w:rPr>
          <w:rFonts w:ascii="Times New Roman" w:hAnsi="Times New Roman"/>
          <w:sz w:val="24"/>
          <w:szCs w:val="24"/>
        </w:rPr>
        <w:t>T</w:t>
      </w:r>
      <w:r w:rsidR="00CD2E7F" w:rsidRPr="00184EE7">
        <w:rPr>
          <w:rFonts w:ascii="Times New Roman" w:hAnsi="Times New Roman"/>
          <w:sz w:val="24"/>
          <w:szCs w:val="24"/>
        </w:rPr>
        <w:t>itle 23, U.S.C. that are not on the NHS, the State shall assume the responsibilities for design, plans, specifications, estimates, contract awards, and inspections unless the State determines that such assumption is not appropriate.  (23 U.S.C. 106(c</w:t>
      </w:r>
      <w:proofErr w:type="gramStart"/>
      <w:r w:rsidR="00CD2E7F" w:rsidRPr="00184EE7">
        <w:rPr>
          <w:rFonts w:ascii="Times New Roman" w:hAnsi="Times New Roman"/>
          <w:sz w:val="24"/>
          <w:szCs w:val="24"/>
        </w:rPr>
        <w:t>)(</w:t>
      </w:r>
      <w:proofErr w:type="gramEnd"/>
      <w:r w:rsidR="00CD2E7F" w:rsidRPr="00184EE7">
        <w:rPr>
          <w:rFonts w:ascii="Times New Roman" w:hAnsi="Times New Roman"/>
          <w:sz w:val="24"/>
          <w:szCs w:val="24"/>
        </w:rPr>
        <w:t xml:space="preserve">2))   </w:t>
      </w:r>
    </w:p>
    <w:p w14:paraId="3ADDD38C" w14:textId="77777777" w:rsidR="00CD2E7F" w:rsidRPr="00184EE7" w:rsidRDefault="00CD2E7F" w:rsidP="004808A3">
      <w:pPr>
        <w:spacing w:after="200"/>
        <w:rPr>
          <w:rFonts w:ascii="Times New Roman" w:hAnsi="Times New Roman"/>
          <w:sz w:val="24"/>
          <w:szCs w:val="24"/>
        </w:rPr>
      </w:pPr>
      <w:r w:rsidRPr="00184EE7">
        <w:rPr>
          <w:rFonts w:ascii="Times New Roman" w:hAnsi="Times New Roman"/>
          <w:sz w:val="24"/>
          <w:szCs w:val="24"/>
        </w:rPr>
        <w:t>For all other project activities which do not fall within the specific project approvals listed in Section 106 or are not otherwise authorized by law, the FHWA may authorize a State DOT to perform work needed to reach the FHWA decision point, or to implement FHWA’s decision.  However such decisions themselves are reserved to FHWA.</w:t>
      </w:r>
    </w:p>
    <w:p w14:paraId="3ADDD38D" w14:textId="77777777" w:rsidR="00CD2E7F" w:rsidRPr="00184EE7" w:rsidRDefault="00CD2E7F" w:rsidP="004808A3">
      <w:pPr>
        <w:spacing w:after="200"/>
        <w:rPr>
          <w:rFonts w:ascii="Times New Roman" w:hAnsi="Times New Roman"/>
          <w:sz w:val="24"/>
          <w:szCs w:val="24"/>
        </w:rPr>
      </w:pPr>
      <w:r w:rsidRPr="00184EE7">
        <w:rPr>
          <w:rFonts w:ascii="Times New Roman" w:hAnsi="Times New Roman"/>
          <w:sz w:val="24"/>
          <w:szCs w:val="24"/>
        </w:rPr>
        <w:t xml:space="preserve">The authority given </w:t>
      </w:r>
      <w:r w:rsidR="008A4F8A">
        <w:rPr>
          <w:rFonts w:ascii="Times New Roman" w:hAnsi="Times New Roman"/>
          <w:sz w:val="24"/>
          <w:szCs w:val="24"/>
        </w:rPr>
        <w:t xml:space="preserve">to </w:t>
      </w:r>
      <w:r w:rsidR="00A87C72">
        <w:rPr>
          <w:rFonts w:ascii="Times New Roman" w:hAnsi="Times New Roman"/>
          <w:sz w:val="24"/>
          <w:szCs w:val="24"/>
        </w:rPr>
        <w:t xml:space="preserve">the </w:t>
      </w:r>
      <w:r w:rsidR="008A4F8A">
        <w:rPr>
          <w:rFonts w:ascii="Times New Roman" w:hAnsi="Times New Roman"/>
          <w:sz w:val="24"/>
          <w:szCs w:val="24"/>
        </w:rPr>
        <w:t xml:space="preserve">State DOT </w:t>
      </w:r>
      <w:r w:rsidRPr="00184EE7">
        <w:rPr>
          <w:rFonts w:ascii="Times New Roman" w:hAnsi="Times New Roman"/>
          <w:sz w:val="24"/>
          <w:szCs w:val="24"/>
        </w:rPr>
        <w:t>under Section 106(c</w:t>
      </w:r>
      <w:proofErr w:type="gramStart"/>
      <w:r w:rsidRPr="00184EE7">
        <w:rPr>
          <w:rFonts w:ascii="Times New Roman" w:hAnsi="Times New Roman"/>
          <w:sz w:val="24"/>
          <w:szCs w:val="24"/>
        </w:rPr>
        <w:t>)(</w:t>
      </w:r>
      <w:proofErr w:type="gramEnd"/>
      <w:r w:rsidRPr="00184EE7">
        <w:rPr>
          <w:rFonts w:ascii="Times New Roman" w:hAnsi="Times New Roman"/>
          <w:sz w:val="24"/>
          <w:szCs w:val="24"/>
        </w:rPr>
        <w:t xml:space="preserve">1) and (2) is limited to specific project approvals listed herein. Nothing listed herein is intended to include assumption of FHWA’s decision-making authority regarding Title 23, U.S.C. eligibility or Federal-aid participation determinations. </w:t>
      </w:r>
      <w:r w:rsidR="004808A3">
        <w:rPr>
          <w:rFonts w:ascii="Times New Roman" w:hAnsi="Times New Roman"/>
          <w:sz w:val="24"/>
          <w:szCs w:val="24"/>
        </w:rPr>
        <w:t xml:space="preserve"> </w:t>
      </w:r>
      <w:r w:rsidRPr="00184EE7">
        <w:rPr>
          <w:rFonts w:ascii="Times New Roman" w:hAnsi="Times New Roman"/>
          <w:sz w:val="24"/>
          <w:szCs w:val="24"/>
        </w:rPr>
        <w:t>The FHWA always must make the final eligibility and participation decisions for the Federal-aid Highway Program.</w:t>
      </w:r>
    </w:p>
    <w:p w14:paraId="3ADDD38E" w14:textId="77777777" w:rsidR="00CD2E7F" w:rsidRPr="00AD6401" w:rsidRDefault="00CD2E7F" w:rsidP="004808A3">
      <w:pPr>
        <w:spacing w:after="200"/>
        <w:rPr>
          <w:rFonts w:ascii="Times New Roman" w:hAnsi="Times New Roman"/>
          <w:sz w:val="24"/>
          <w:szCs w:val="24"/>
        </w:rPr>
      </w:pPr>
      <w:r w:rsidRPr="00AD6401">
        <w:rPr>
          <w:rFonts w:ascii="Times New Roman" w:hAnsi="Times New Roman"/>
          <w:sz w:val="24"/>
          <w:szCs w:val="24"/>
        </w:rPr>
        <w:t>Section 106(c</w:t>
      </w:r>
      <w:proofErr w:type="gramStart"/>
      <w:r w:rsidRPr="00AD6401">
        <w:rPr>
          <w:rFonts w:ascii="Times New Roman" w:hAnsi="Times New Roman"/>
          <w:sz w:val="24"/>
          <w:szCs w:val="24"/>
        </w:rPr>
        <w:t>)(</w:t>
      </w:r>
      <w:proofErr w:type="gramEnd"/>
      <w:r w:rsidRPr="00AD6401">
        <w:rPr>
          <w:rFonts w:ascii="Times New Roman" w:hAnsi="Times New Roman"/>
          <w:sz w:val="24"/>
          <w:szCs w:val="24"/>
        </w:rPr>
        <w:t xml:space="preserve">3) requires FHWA and </w:t>
      </w:r>
      <w:r w:rsidR="00A87C72">
        <w:rPr>
          <w:rFonts w:ascii="Times New Roman" w:hAnsi="Times New Roman"/>
          <w:sz w:val="24"/>
          <w:szCs w:val="24"/>
        </w:rPr>
        <w:t>the</w:t>
      </w:r>
      <w:r w:rsidR="00643EBD">
        <w:rPr>
          <w:rFonts w:ascii="Times New Roman" w:hAnsi="Times New Roman"/>
          <w:sz w:val="24"/>
          <w:szCs w:val="24"/>
        </w:rPr>
        <w:t xml:space="preserve"> </w:t>
      </w:r>
      <w:r w:rsidRPr="00AD6401">
        <w:rPr>
          <w:rFonts w:ascii="Times New Roman" w:hAnsi="Times New Roman"/>
          <w:sz w:val="24"/>
          <w:szCs w:val="24"/>
        </w:rPr>
        <w:t>State DOT to enter into an agreement relating to the extent to which the State DOT assumes project responsibilities. Th</w:t>
      </w:r>
      <w:r w:rsidR="00643EBD">
        <w:rPr>
          <w:rFonts w:ascii="Times New Roman" w:hAnsi="Times New Roman"/>
          <w:sz w:val="24"/>
          <w:szCs w:val="24"/>
        </w:rPr>
        <w:t>is</w:t>
      </w:r>
      <w:r w:rsidRPr="00AD6401">
        <w:rPr>
          <w:rFonts w:ascii="Times New Roman" w:hAnsi="Times New Roman"/>
          <w:sz w:val="24"/>
          <w:szCs w:val="24"/>
        </w:rPr>
        <w:t xml:space="preserve"> Stewardship and Oversight Agreement (S&amp;O Agreement), include</w:t>
      </w:r>
      <w:r w:rsidR="00415A7C">
        <w:rPr>
          <w:rFonts w:ascii="Times New Roman" w:hAnsi="Times New Roman"/>
          <w:sz w:val="24"/>
          <w:szCs w:val="24"/>
        </w:rPr>
        <w:t>s</w:t>
      </w:r>
      <w:r w:rsidRPr="00AD6401">
        <w:rPr>
          <w:rFonts w:ascii="Times New Roman" w:hAnsi="Times New Roman"/>
          <w:sz w:val="24"/>
          <w:szCs w:val="24"/>
        </w:rPr>
        <w:t xml:space="preserve"> information on specific project </w:t>
      </w:r>
      <w:r>
        <w:rPr>
          <w:rFonts w:ascii="Times New Roman" w:hAnsi="Times New Roman"/>
          <w:sz w:val="24"/>
          <w:szCs w:val="24"/>
        </w:rPr>
        <w:t xml:space="preserve">approvals and related </w:t>
      </w:r>
      <w:r w:rsidRPr="00AD6401">
        <w:rPr>
          <w:rFonts w:ascii="Times New Roman" w:hAnsi="Times New Roman"/>
          <w:sz w:val="24"/>
          <w:szCs w:val="24"/>
        </w:rPr>
        <w:t>responsibilities</w:t>
      </w:r>
      <w:r>
        <w:rPr>
          <w:rFonts w:ascii="Times New Roman" w:hAnsi="Times New Roman"/>
          <w:sz w:val="24"/>
          <w:szCs w:val="24"/>
        </w:rPr>
        <w:t>,</w:t>
      </w:r>
      <w:r w:rsidRPr="00AD6401">
        <w:rPr>
          <w:rFonts w:ascii="Times New Roman" w:hAnsi="Times New Roman"/>
          <w:sz w:val="24"/>
          <w:szCs w:val="24"/>
        </w:rPr>
        <w:t xml:space="preserve"> and provide</w:t>
      </w:r>
      <w:r w:rsidR="00415A7C">
        <w:rPr>
          <w:rFonts w:ascii="Times New Roman" w:hAnsi="Times New Roman"/>
          <w:sz w:val="24"/>
          <w:szCs w:val="24"/>
        </w:rPr>
        <w:t>s</w:t>
      </w:r>
      <w:r w:rsidRPr="00AD6401">
        <w:rPr>
          <w:rFonts w:ascii="Times New Roman" w:hAnsi="Times New Roman"/>
          <w:sz w:val="24"/>
          <w:szCs w:val="24"/>
        </w:rPr>
        <w:t xml:space="preserve"> the requirements for </w:t>
      </w:r>
      <w:r>
        <w:rPr>
          <w:rFonts w:ascii="Times New Roman" w:hAnsi="Times New Roman"/>
          <w:sz w:val="24"/>
          <w:szCs w:val="24"/>
        </w:rPr>
        <w:t xml:space="preserve">FHWA </w:t>
      </w:r>
      <w:r w:rsidRPr="00AD6401">
        <w:rPr>
          <w:rFonts w:ascii="Times New Roman" w:hAnsi="Times New Roman"/>
          <w:sz w:val="24"/>
          <w:szCs w:val="24"/>
        </w:rPr>
        <w:t>oversight of the FAHP (Oversight Program), as required</w:t>
      </w:r>
      <w:r>
        <w:rPr>
          <w:rFonts w:ascii="Times New Roman" w:hAnsi="Times New Roman"/>
          <w:sz w:val="24"/>
          <w:szCs w:val="24"/>
        </w:rPr>
        <w:t xml:space="preserve"> </w:t>
      </w:r>
      <w:r w:rsidRPr="00AD6401">
        <w:rPr>
          <w:rFonts w:ascii="Times New Roman" w:hAnsi="Times New Roman"/>
          <w:sz w:val="24"/>
          <w:szCs w:val="24"/>
        </w:rPr>
        <w:t xml:space="preserve">by 23 U.S.C. 106(g).  </w:t>
      </w:r>
    </w:p>
    <w:p w14:paraId="3ADDD38F" w14:textId="77777777" w:rsidR="00CD2E7F" w:rsidRPr="000D2ED0" w:rsidRDefault="00CD2E7F" w:rsidP="004808A3">
      <w:pPr>
        <w:spacing w:before="180" w:after="180"/>
        <w:rPr>
          <w:rFonts w:ascii="Times New Roman" w:hAnsi="Times New Roman"/>
          <w:b/>
          <w:sz w:val="24"/>
          <w:szCs w:val="24"/>
        </w:rPr>
      </w:pPr>
      <w:proofErr w:type="gramStart"/>
      <w:r w:rsidRPr="000D2ED0">
        <w:rPr>
          <w:rFonts w:ascii="Times New Roman" w:hAnsi="Times New Roman"/>
          <w:b/>
          <w:sz w:val="24"/>
          <w:szCs w:val="24"/>
        </w:rPr>
        <w:t xml:space="preserve">SECTION </w:t>
      </w:r>
      <w:r>
        <w:rPr>
          <w:rFonts w:ascii="Times New Roman" w:hAnsi="Times New Roman"/>
          <w:b/>
          <w:sz w:val="24"/>
          <w:szCs w:val="24"/>
        </w:rPr>
        <w:t>II</w:t>
      </w:r>
      <w:r w:rsidRPr="000D2ED0">
        <w:rPr>
          <w:rFonts w:ascii="Times New Roman" w:hAnsi="Times New Roman"/>
          <w:b/>
          <w:sz w:val="24"/>
          <w:szCs w:val="24"/>
        </w:rPr>
        <w:t>.</w:t>
      </w:r>
      <w:proofErr w:type="gramEnd"/>
      <w:r w:rsidRPr="000D2ED0">
        <w:rPr>
          <w:rFonts w:ascii="Times New Roman" w:hAnsi="Times New Roman"/>
          <w:b/>
          <w:sz w:val="24"/>
          <w:szCs w:val="24"/>
        </w:rPr>
        <w:t xml:space="preserve"> </w:t>
      </w:r>
      <w:r>
        <w:rPr>
          <w:rFonts w:ascii="Times New Roman" w:hAnsi="Times New Roman"/>
          <w:b/>
          <w:sz w:val="24"/>
          <w:szCs w:val="24"/>
        </w:rPr>
        <w:t xml:space="preserve"> </w:t>
      </w:r>
      <w:r w:rsidRPr="000D2ED0">
        <w:rPr>
          <w:rFonts w:ascii="Times New Roman" w:hAnsi="Times New Roman"/>
          <w:b/>
          <w:sz w:val="24"/>
          <w:szCs w:val="24"/>
        </w:rPr>
        <w:t>INTENT AND PURPOSE OF S&amp;O AGREEMENT</w:t>
      </w:r>
    </w:p>
    <w:p w14:paraId="3ADDD390" w14:textId="77777777" w:rsidR="00CD2E7F" w:rsidRDefault="00CD2E7F" w:rsidP="004808A3">
      <w:pPr>
        <w:spacing w:before="180" w:after="180"/>
        <w:rPr>
          <w:rFonts w:ascii="Times New Roman" w:hAnsi="Times New Roman"/>
          <w:sz w:val="24"/>
          <w:szCs w:val="24"/>
        </w:rPr>
      </w:pPr>
      <w:r w:rsidRPr="00FB0435">
        <w:rPr>
          <w:rFonts w:ascii="Times New Roman" w:hAnsi="Times New Roman"/>
          <w:sz w:val="24"/>
          <w:szCs w:val="24"/>
        </w:rPr>
        <w:t xml:space="preserve">The intent and purpose of this S&amp;O Agreement is to document the roles and responsibilities of the FHWA’s </w:t>
      </w:r>
      <w:r w:rsidRPr="00922E8B">
        <w:rPr>
          <w:rFonts w:ascii="Times New Roman" w:hAnsi="Times New Roman"/>
          <w:color w:val="FF0000"/>
          <w:sz w:val="24"/>
          <w:szCs w:val="24"/>
        </w:rPr>
        <w:t xml:space="preserve">[INSERT STATE] </w:t>
      </w:r>
      <w:r w:rsidRPr="00FB0435">
        <w:rPr>
          <w:rFonts w:ascii="Times New Roman" w:hAnsi="Times New Roman"/>
          <w:sz w:val="24"/>
          <w:szCs w:val="24"/>
        </w:rPr>
        <w:t xml:space="preserve">Division Office (FHWA or Division) and </w:t>
      </w:r>
      <w:r w:rsidRPr="00922E8B">
        <w:rPr>
          <w:rFonts w:ascii="Times New Roman" w:hAnsi="Times New Roman"/>
          <w:color w:val="FF0000"/>
          <w:sz w:val="24"/>
          <w:szCs w:val="24"/>
        </w:rPr>
        <w:t xml:space="preserve">[INSERT NAME OF THE STATE DOT] </w:t>
      </w:r>
      <w:r w:rsidRPr="006A33E4">
        <w:rPr>
          <w:rFonts w:ascii="Times New Roman" w:hAnsi="Times New Roman"/>
          <w:sz w:val="24"/>
          <w:szCs w:val="24"/>
        </w:rPr>
        <w:t>(</w:t>
      </w:r>
      <w:r w:rsidRPr="00FB0435">
        <w:rPr>
          <w:rFonts w:ascii="Times New Roman" w:hAnsi="Times New Roman"/>
          <w:sz w:val="24"/>
          <w:szCs w:val="24"/>
        </w:rPr>
        <w:t>State DOT)</w:t>
      </w:r>
      <w:r w:rsidR="00BC1E40">
        <w:rPr>
          <w:rFonts w:ascii="Times New Roman" w:hAnsi="Times New Roman"/>
          <w:sz w:val="24"/>
          <w:szCs w:val="24"/>
        </w:rPr>
        <w:t xml:space="preserve"> with respect to project approvals and related responsibilities</w:t>
      </w:r>
      <w:r w:rsidRPr="00FB0435">
        <w:rPr>
          <w:rFonts w:ascii="Times New Roman" w:hAnsi="Times New Roman"/>
          <w:sz w:val="24"/>
          <w:szCs w:val="24"/>
        </w:rPr>
        <w:t xml:space="preserve">, and </w:t>
      </w:r>
      <w:r w:rsidR="00415A7C">
        <w:rPr>
          <w:rFonts w:ascii="Times New Roman" w:hAnsi="Times New Roman"/>
          <w:sz w:val="24"/>
          <w:szCs w:val="24"/>
        </w:rPr>
        <w:t xml:space="preserve">to </w:t>
      </w:r>
      <w:r>
        <w:rPr>
          <w:rFonts w:ascii="Times New Roman" w:hAnsi="Times New Roman"/>
          <w:sz w:val="24"/>
          <w:szCs w:val="24"/>
        </w:rPr>
        <w:t>document</w:t>
      </w:r>
      <w:r w:rsidRPr="00FB0435">
        <w:rPr>
          <w:rFonts w:ascii="Times New Roman" w:hAnsi="Times New Roman"/>
          <w:sz w:val="24"/>
          <w:szCs w:val="24"/>
        </w:rPr>
        <w:t xml:space="preserve"> the methods of oversight which will be used to efficiently and effectively deliver the </w:t>
      </w:r>
      <w:r>
        <w:rPr>
          <w:rFonts w:ascii="Times New Roman" w:hAnsi="Times New Roman"/>
          <w:sz w:val="24"/>
          <w:szCs w:val="24"/>
        </w:rPr>
        <w:t>FAHP.</w:t>
      </w:r>
      <w:r w:rsidRPr="00FB0435">
        <w:rPr>
          <w:rFonts w:ascii="Times New Roman" w:hAnsi="Times New Roman"/>
          <w:sz w:val="24"/>
          <w:szCs w:val="24"/>
        </w:rPr>
        <w:t xml:space="preserve"> </w:t>
      </w:r>
    </w:p>
    <w:p w14:paraId="79524A57" w14:textId="303E87CC" w:rsidR="00473847" w:rsidRPr="00FB0435" w:rsidRDefault="00473847" w:rsidP="004808A3">
      <w:pPr>
        <w:spacing w:before="180" w:after="180"/>
        <w:rPr>
          <w:rFonts w:ascii="Times New Roman" w:hAnsi="Times New Roman"/>
          <w:sz w:val="24"/>
          <w:szCs w:val="24"/>
        </w:rPr>
      </w:pPr>
      <w:r w:rsidRPr="00473847">
        <w:rPr>
          <w:rFonts w:ascii="Times New Roman" w:hAnsi="Times New Roman"/>
          <w:sz w:val="24"/>
          <w:szCs w:val="24"/>
        </w:rPr>
        <w:t>The Project Action Responsibility Ma</w:t>
      </w:r>
      <w:r w:rsidR="0010436D">
        <w:rPr>
          <w:rFonts w:ascii="Times New Roman" w:hAnsi="Times New Roman"/>
          <w:sz w:val="24"/>
          <w:szCs w:val="24"/>
        </w:rPr>
        <w:t>trix, Attachment A to this S&amp;O A</w:t>
      </w:r>
      <w:r w:rsidRPr="00473847">
        <w:rPr>
          <w:rFonts w:ascii="Times New Roman" w:hAnsi="Times New Roman"/>
          <w:sz w:val="24"/>
          <w:szCs w:val="24"/>
        </w:rPr>
        <w:t xml:space="preserve">greement and as further described in Section VIII of this S&amp;O </w:t>
      </w:r>
      <w:r w:rsidR="00AB05C8">
        <w:rPr>
          <w:rFonts w:ascii="Times New Roman" w:hAnsi="Times New Roman"/>
          <w:sz w:val="24"/>
          <w:szCs w:val="24"/>
        </w:rPr>
        <w:t>A</w:t>
      </w:r>
      <w:r w:rsidRPr="00473847">
        <w:rPr>
          <w:rFonts w:ascii="Times New Roman" w:hAnsi="Times New Roman"/>
          <w:sz w:val="24"/>
          <w:szCs w:val="24"/>
        </w:rPr>
        <w:t>greement, identifies FHWA FAHP project approvals and related responsibilities State DOT assumes from FHWA on a program-wide basis pursuant to 23 U.S.C. 106(c) and other legal authorities. Upon execution of this agreement, Attachment A shall be controlling and  except as specifically noted in Attachment A, no other agreements, attachments, or other documents shall have the effect of delegating or assigning FHWA approvals to State DOT on a program-wide basis under 23 U</w:t>
      </w:r>
      <w:r w:rsidR="0042405C">
        <w:rPr>
          <w:rFonts w:ascii="Times New Roman" w:hAnsi="Times New Roman"/>
          <w:sz w:val="24"/>
          <w:szCs w:val="24"/>
        </w:rPr>
        <w:t>.</w:t>
      </w:r>
      <w:r w:rsidRPr="00473847">
        <w:rPr>
          <w:rFonts w:ascii="Times New Roman" w:hAnsi="Times New Roman"/>
          <w:sz w:val="24"/>
          <w:szCs w:val="24"/>
        </w:rPr>
        <w:t>S</w:t>
      </w:r>
      <w:r w:rsidR="0042405C">
        <w:rPr>
          <w:rFonts w:ascii="Times New Roman" w:hAnsi="Times New Roman"/>
          <w:sz w:val="24"/>
          <w:szCs w:val="24"/>
        </w:rPr>
        <w:t>.</w:t>
      </w:r>
      <w:r w:rsidRPr="00473847">
        <w:rPr>
          <w:rFonts w:ascii="Times New Roman" w:hAnsi="Times New Roman"/>
          <w:sz w:val="24"/>
          <w:szCs w:val="24"/>
        </w:rPr>
        <w:t>C 106 or have the effect of altering Attachment A.   </w:t>
      </w:r>
    </w:p>
    <w:p w14:paraId="3ADDD391" w14:textId="77777777" w:rsidR="00CD2E7F" w:rsidRDefault="00CD2E7F" w:rsidP="004808A3">
      <w:pPr>
        <w:rPr>
          <w:rFonts w:ascii="Times New Roman" w:hAnsi="Times New Roman"/>
          <w:b/>
          <w:sz w:val="24"/>
          <w:szCs w:val="24"/>
        </w:rPr>
      </w:pPr>
      <w:proofErr w:type="gramStart"/>
      <w:r w:rsidRPr="000D2ED0">
        <w:rPr>
          <w:rFonts w:ascii="Times New Roman" w:hAnsi="Times New Roman"/>
          <w:b/>
          <w:sz w:val="24"/>
          <w:szCs w:val="24"/>
        </w:rPr>
        <w:t xml:space="preserve">SECTION </w:t>
      </w:r>
      <w:r>
        <w:rPr>
          <w:rFonts w:ascii="Times New Roman" w:hAnsi="Times New Roman"/>
          <w:b/>
          <w:sz w:val="24"/>
          <w:szCs w:val="24"/>
        </w:rPr>
        <w:t>III</w:t>
      </w:r>
      <w:r w:rsidRPr="000D2ED0">
        <w:rPr>
          <w:rFonts w:ascii="Times New Roman" w:hAnsi="Times New Roman"/>
          <w:b/>
          <w:sz w:val="24"/>
          <w:szCs w:val="24"/>
        </w:rPr>
        <w:t>.</w:t>
      </w:r>
      <w:proofErr w:type="gramEnd"/>
      <w:r w:rsidRPr="000D2ED0">
        <w:rPr>
          <w:rFonts w:ascii="Times New Roman" w:hAnsi="Times New Roman"/>
          <w:b/>
          <w:sz w:val="24"/>
          <w:szCs w:val="24"/>
        </w:rPr>
        <w:t xml:space="preserve">  ASSUMPTION OF RESPONSIBILITIES </w:t>
      </w:r>
      <w:r>
        <w:rPr>
          <w:rFonts w:ascii="Times New Roman" w:hAnsi="Times New Roman"/>
          <w:b/>
          <w:sz w:val="24"/>
          <w:szCs w:val="24"/>
        </w:rPr>
        <w:t>FOR FEDERAL-AID PROJECTS ON THE NATIONAL HIGHWAY SYSTEM</w:t>
      </w:r>
    </w:p>
    <w:p w14:paraId="3ADDD392" w14:textId="77777777" w:rsidR="00CD2E7F" w:rsidRDefault="00CD2E7F" w:rsidP="004808A3">
      <w:pPr>
        <w:pStyle w:val="NoSpacing"/>
        <w:rPr>
          <w:rFonts w:ascii="Times New Roman" w:hAnsi="Times New Roman"/>
          <w:sz w:val="24"/>
          <w:szCs w:val="24"/>
        </w:rPr>
      </w:pPr>
    </w:p>
    <w:p w14:paraId="3ADDD393" w14:textId="77777777" w:rsidR="001D10B0" w:rsidRPr="00D35845" w:rsidRDefault="001D10B0" w:rsidP="004808A3">
      <w:pPr>
        <w:pStyle w:val="CommentText"/>
        <w:rPr>
          <w:rFonts w:ascii="Times New Roman" w:hAnsi="Times New Roman" w:cs="Times New Roman"/>
          <w:i/>
          <w:sz w:val="24"/>
          <w:szCs w:val="24"/>
        </w:rPr>
      </w:pPr>
      <w:r>
        <w:rPr>
          <w:rFonts w:ascii="Times New Roman" w:hAnsi="Times New Roman" w:cs="Times New Roman"/>
          <w:i/>
          <w:sz w:val="24"/>
          <w:szCs w:val="24"/>
        </w:rPr>
        <w:t>(</w:t>
      </w:r>
      <w:r w:rsidRPr="00184EE7">
        <w:rPr>
          <w:rFonts w:ascii="Times New Roman" w:hAnsi="Times New Roman" w:cs="Times New Roman"/>
          <w:i/>
          <w:sz w:val="24"/>
          <w:szCs w:val="24"/>
        </w:rPr>
        <w:t xml:space="preserve">Information Note:  Assumption of Responsibilities on the NHS </w:t>
      </w:r>
      <w:proofErr w:type="gramStart"/>
      <w:r w:rsidRPr="00184EE7">
        <w:rPr>
          <w:rFonts w:ascii="Times New Roman" w:hAnsi="Times New Roman" w:cs="Times New Roman"/>
          <w:i/>
          <w:sz w:val="24"/>
          <w:szCs w:val="24"/>
        </w:rPr>
        <w:t>are</w:t>
      </w:r>
      <w:proofErr w:type="gramEnd"/>
      <w:r w:rsidRPr="00184EE7">
        <w:rPr>
          <w:rFonts w:ascii="Times New Roman" w:hAnsi="Times New Roman" w:cs="Times New Roman"/>
          <w:i/>
          <w:sz w:val="24"/>
          <w:szCs w:val="24"/>
        </w:rPr>
        <w:t xml:space="preserve"> discussed in Section II of the S&amp;O Agreement Guidance</w:t>
      </w:r>
      <w:r>
        <w:rPr>
          <w:rFonts w:ascii="Times New Roman" w:hAnsi="Times New Roman" w:cs="Times New Roman"/>
          <w:i/>
          <w:sz w:val="24"/>
          <w:szCs w:val="24"/>
        </w:rPr>
        <w:t>.)</w:t>
      </w:r>
      <w:r w:rsidRPr="00D35845">
        <w:rPr>
          <w:rFonts w:ascii="Times New Roman" w:hAnsi="Times New Roman" w:cs="Times New Roman"/>
          <w:i/>
          <w:sz w:val="24"/>
          <w:szCs w:val="24"/>
        </w:rPr>
        <w:t xml:space="preserve"> </w:t>
      </w:r>
    </w:p>
    <w:p w14:paraId="3ADDD394" w14:textId="77777777" w:rsidR="001D10B0" w:rsidRPr="000D2ED0" w:rsidRDefault="001D10B0" w:rsidP="004808A3">
      <w:pPr>
        <w:pStyle w:val="NoSpacing"/>
        <w:rPr>
          <w:rFonts w:ascii="Times New Roman" w:hAnsi="Times New Roman"/>
          <w:sz w:val="24"/>
          <w:szCs w:val="24"/>
        </w:rPr>
      </w:pPr>
    </w:p>
    <w:p w14:paraId="3ADDD395" w14:textId="77777777" w:rsidR="00CD2E7F" w:rsidRPr="000D2ED0" w:rsidRDefault="00CD2E7F" w:rsidP="004808A3">
      <w:pPr>
        <w:pStyle w:val="NoSpacing"/>
        <w:ind w:left="720" w:hanging="720"/>
        <w:rPr>
          <w:rFonts w:ascii="Times New Roman" w:hAnsi="Times New Roman"/>
          <w:sz w:val="24"/>
          <w:szCs w:val="24"/>
        </w:rPr>
      </w:pPr>
      <w:r>
        <w:rPr>
          <w:rFonts w:ascii="Times New Roman" w:hAnsi="Times New Roman"/>
          <w:sz w:val="24"/>
          <w:szCs w:val="24"/>
        </w:rPr>
        <w:t>A.</w:t>
      </w:r>
      <w:r w:rsidRPr="000D2ED0">
        <w:rPr>
          <w:rFonts w:ascii="Times New Roman" w:hAnsi="Times New Roman"/>
          <w:sz w:val="24"/>
          <w:szCs w:val="24"/>
        </w:rPr>
        <w:t xml:space="preserve"> </w:t>
      </w:r>
      <w:r w:rsidRPr="000D2ED0">
        <w:rPr>
          <w:rFonts w:ascii="Times New Roman" w:hAnsi="Times New Roman"/>
          <w:sz w:val="24"/>
          <w:szCs w:val="24"/>
        </w:rPr>
        <w:tab/>
        <w:t xml:space="preserve">The State DOT </w:t>
      </w:r>
      <w:r w:rsidRPr="000D2ED0">
        <w:rPr>
          <w:rFonts w:ascii="Times New Roman" w:hAnsi="Times New Roman"/>
          <w:i/>
          <w:sz w:val="24"/>
          <w:szCs w:val="24"/>
        </w:rPr>
        <w:t>may assume</w:t>
      </w:r>
      <w:r w:rsidRPr="000D2ED0">
        <w:rPr>
          <w:rFonts w:ascii="Times New Roman" w:hAnsi="Times New Roman"/>
          <w:sz w:val="24"/>
          <w:szCs w:val="24"/>
        </w:rPr>
        <w:t xml:space="preserve"> the FHWA’s Title 23 responsibilities for design; plans, specifications, and estimates (PS&amp;E); contract awards; and inspections, with respect to </w:t>
      </w:r>
      <w:r w:rsidRPr="000D2ED0">
        <w:rPr>
          <w:rFonts w:ascii="Times New Roman" w:hAnsi="Times New Roman"/>
          <w:i/>
          <w:sz w:val="24"/>
          <w:szCs w:val="24"/>
        </w:rPr>
        <w:lastRenderedPageBreak/>
        <w:t xml:space="preserve">Federal-aid projects on the National Highway System (NHS) </w:t>
      </w:r>
      <w:r w:rsidRPr="000D2ED0">
        <w:rPr>
          <w:rFonts w:ascii="Times New Roman" w:hAnsi="Times New Roman"/>
          <w:sz w:val="24"/>
          <w:szCs w:val="24"/>
        </w:rPr>
        <w:t xml:space="preserve">if both the </w:t>
      </w:r>
      <w:r w:rsidRPr="000D2ED0">
        <w:rPr>
          <w:rFonts w:ascii="Times New Roman" w:hAnsi="Times New Roman"/>
          <w:i/>
          <w:sz w:val="24"/>
          <w:szCs w:val="24"/>
        </w:rPr>
        <w:t>State DOT</w:t>
      </w:r>
      <w:r w:rsidRPr="000D2ED0">
        <w:rPr>
          <w:rFonts w:ascii="Times New Roman" w:hAnsi="Times New Roman"/>
          <w:sz w:val="24"/>
          <w:szCs w:val="24"/>
        </w:rPr>
        <w:t xml:space="preserve"> and </w:t>
      </w:r>
      <w:r w:rsidRPr="000D2ED0">
        <w:rPr>
          <w:rFonts w:ascii="Times New Roman" w:hAnsi="Times New Roman"/>
          <w:i/>
          <w:sz w:val="24"/>
          <w:szCs w:val="24"/>
        </w:rPr>
        <w:t>FHWA</w:t>
      </w:r>
      <w:r w:rsidRPr="000D2ED0">
        <w:rPr>
          <w:rFonts w:ascii="Times New Roman" w:hAnsi="Times New Roman"/>
          <w:sz w:val="24"/>
          <w:szCs w:val="24"/>
        </w:rPr>
        <w:t xml:space="preserve"> determine that assumption of responsibilities is appropriate.  </w:t>
      </w:r>
    </w:p>
    <w:p w14:paraId="3ADDD396" w14:textId="77777777" w:rsidR="00CD2E7F" w:rsidRDefault="00CD2E7F" w:rsidP="004808A3">
      <w:pPr>
        <w:pStyle w:val="NoSpacing"/>
        <w:rPr>
          <w:rFonts w:ascii="Times New Roman" w:hAnsi="Times New Roman"/>
          <w:sz w:val="24"/>
          <w:szCs w:val="24"/>
        </w:rPr>
      </w:pPr>
    </w:p>
    <w:p w14:paraId="3ADDD397" w14:textId="6AF957BB" w:rsidR="00CD2E7F" w:rsidRPr="000D2ED0" w:rsidRDefault="00CD2E7F" w:rsidP="004808A3">
      <w:pPr>
        <w:pStyle w:val="NoSpacing"/>
        <w:ind w:left="72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0D2ED0">
        <w:rPr>
          <w:rFonts w:ascii="Times New Roman" w:hAnsi="Times New Roman"/>
          <w:sz w:val="24"/>
          <w:szCs w:val="24"/>
        </w:rPr>
        <w:t xml:space="preserve">Approvals and related activities for which the State DOT has assumed responsibilities </w:t>
      </w:r>
      <w:r w:rsidRPr="00184EE7">
        <w:rPr>
          <w:rFonts w:ascii="Times New Roman" w:hAnsi="Times New Roman"/>
          <w:sz w:val="24"/>
          <w:szCs w:val="24"/>
        </w:rPr>
        <w:t xml:space="preserve">as shown in Attachment A will apply program wide unless project specific actions </w:t>
      </w:r>
      <w:r>
        <w:rPr>
          <w:rFonts w:ascii="Times New Roman" w:hAnsi="Times New Roman"/>
          <w:sz w:val="24"/>
          <w:szCs w:val="24"/>
        </w:rPr>
        <w:t>for which</w:t>
      </w:r>
      <w:r w:rsidRPr="00184EE7">
        <w:rPr>
          <w:rFonts w:ascii="Times New Roman" w:hAnsi="Times New Roman"/>
          <w:sz w:val="24"/>
          <w:szCs w:val="24"/>
        </w:rPr>
        <w:t xml:space="preserve"> the Division will carry out the approval or related responsibilities </w:t>
      </w:r>
      <w:r>
        <w:rPr>
          <w:rFonts w:ascii="Times New Roman" w:hAnsi="Times New Roman"/>
          <w:sz w:val="24"/>
          <w:szCs w:val="24"/>
        </w:rPr>
        <w:t xml:space="preserve">are documented </w:t>
      </w:r>
      <w:r w:rsidRPr="00184EE7">
        <w:rPr>
          <w:rFonts w:ascii="Times New Roman" w:hAnsi="Times New Roman"/>
          <w:sz w:val="24"/>
          <w:szCs w:val="24"/>
        </w:rPr>
        <w:t>in accordance with the FHWA Project of Division Interest/Project of Corporate Interest Guid</w:t>
      </w:r>
      <w:r>
        <w:rPr>
          <w:rFonts w:ascii="Times New Roman" w:hAnsi="Times New Roman"/>
          <w:sz w:val="24"/>
          <w:szCs w:val="24"/>
        </w:rPr>
        <w:t>e</w:t>
      </w:r>
      <w:r w:rsidRPr="00184EE7">
        <w:rPr>
          <w:rFonts w:ascii="Times New Roman" w:hAnsi="Times New Roman"/>
          <w:sz w:val="24"/>
          <w:szCs w:val="24"/>
        </w:rPr>
        <w:t xml:space="preserve"> </w:t>
      </w:r>
      <w:r>
        <w:rPr>
          <w:rFonts w:ascii="Times New Roman" w:hAnsi="Times New Roman"/>
          <w:sz w:val="24"/>
          <w:szCs w:val="24"/>
        </w:rPr>
        <w:t>(FHWA PoDI/</w:t>
      </w:r>
      <w:proofErr w:type="spellStart"/>
      <w:r>
        <w:rPr>
          <w:rFonts w:ascii="Times New Roman" w:hAnsi="Times New Roman"/>
          <w:sz w:val="24"/>
          <w:szCs w:val="24"/>
        </w:rPr>
        <w:t>PoCI</w:t>
      </w:r>
      <w:proofErr w:type="spellEnd"/>
      <w:r>
        <w:rPr>
          <w:rFonts w:ascii="Times New Roman" w:hAnsi="Times New Roman"/>
          <w:sz w:val="24"/>
          <w:szCs w:val="24"/>
        </w:rPr>
        <w:t xml:space="preserve"> Guide) </w:t>
      </w:r>
      <w:r w:rsidRPr="00184EE7">
        <w:rPr>
          <w:rFonts w:ascii="Times New Roman" w:hAnsi="Times New Roman"/>
          <w:sz w:val="24"/>
          <w:szCs w:val="24"/>
        </w:rPr>
        <w:t>located at</w:t>
      </w:r>
      <w:r w:rsidR="00A76E3D">
        <w:rPr>
          <w:rFonts w:ascii="Times New Roman" w:hAnsi="Times New Roman"/>
          <w:sz w:val="24"/>
          <w:szCs w:val="24"/>
        </w:rPr>
        <w:t>:</w:t>
      </w:r>
      <w:r w:rsidRPr="00184EE7">
        <w:rPr>
          <w:rFonts w:ascii="Times New Roman" w:hAnsi="Times New Roman"/>
          <w:sz w:val="24"/>
          <w:szCs w:val="24"/>
        </w:rPr>
        <w:t xml:space="preserve"> </w:t>
      </w:r>
      <w:r w:rsidR="00A76E3D" w:rsidRPr="00A76E3D">
        <w:rPr>
          <w:rFonts w:ascii="Times New Roman" w:hAnsi="Times New Roman"/>
          <w:color w:val="FF0000"/>
          <w:sz w:val="24"/>
          <w:szCs w:val="24"/>
        </w:rPr>
        <w:t>http://www.fhwa.dot.gov/federalaid/stewardship/</w:t>
      </w:r>
    </w:p>
    <w:p w14:paraId="3ADDD398" w14:textId="77777777" w:rsidR="00CD2E7F" w:rsidRPr="000D2ED0" w:rsidRDefault="00CD2E7F" w:rsidP="004808A3">
      <w:pPr>
        <w:pStyle w:val="NoSpacing"/>
        <w:rPr>
          <w:rFonts w:ascii="Times New Roman" w:hAnsi="Times New Roman"/>
          <w:sz w:val="24"/>
          <w:szCs w:val="24"/>
        </w:rPr>
      </w:pPr>
    </w:p>
    <w:p w14:paraId="3ADDD399" w14:textId="77777777" w:rsidR="00CD2E7F" w:rsidRDefault="00CD2E7F" w:rsidP="004808A3">
      <w:pPr>
        <w:pStyle w:val="NoSpacing"/>
        <w:ind w:left="720" w:hanging="720"/>
        <w:rPr>
          <w:rFonts w:ascii="Times New Roman" w:hAnsi="Times New Roman"/>
          <w:sz w:val="24"/>
          <w:szCs w:val="24"/>
        </w:rPr>
      </w:pPr>
      <w:r>
        <w:rPr>
          <w:rFonts w:ascii="Times New Roman" w:hAnsi="Times New Roman"/>
          <w:sz w:val="24"/>
          <w:szCs w:val="24"/>
        </w:rPr>
        <w:t>C.</w:t>
      </w:r>
      <w:r w:rsidRPr="000D2ED0">
        <w:rPr>
          <w:rFonts w:ascii="Times New Roman" w:hAnsi="Times New Roman"/>
          <w:sz w:val="24"/>
          <w:szCs w:val="24"/>
        </w:rPr>
        <w:tab/>
        <w:t>The State DOT may not assume responsibilities for Interstate projects that are in high risk categories.  (23 U.S.C. 106(c</w:t>
      </w:r>
      <w:proofErr w:type="gramStart"/>
      <w:r w:rsidRPr="000D2ED0">
        <w:rPr>
          <w:rFonts w:ascii="Times New Roman" w:hAnsi="Times New Roman"/>
          <w:sz w:val="24"/>
          <w:szCs w:val="24"/>
        </w:rPr>
        <w:t>)(</w:t>
      </w:r>
      <w:proofErr w:type="gramEnd"/>
      <w:r w:rsidRPr="000D2ED0">
        <w:rPr>
          <w:rFonts w:ascii="Times New Roman" w:hAnsi="Times New Roman"/>
          <w:sz w:val="24"/>
          <w:szCs w:val="24"/>
        </w:rPr>
        <w:t xml:space="preserve">1))  </w:t>
      </w:r>
    </w:p>
    <w:p w14:paraId="3ADDD39A" w14:textId="77777777" w:rsidR="004808A3" w:rsidRDefault="001D10B0" w:rsidP="004808A3">
      <w:pPr>
        <w:pStyle w:val="CommentText"/>
        <w:spacing w:after="0"/>
        <w:ind w:firstLine="720"/>
        <w:rPr>
          <w:rFonts w:ascii="Times New Roman" w:hAnsi="Times New Roman" w:cs="Times New Roman"/>
          <w:i/>
          <w:sz w:val="24"/>
          <w:szCs w:val="24"/>
        </w:rPr>
      </w:pPr>
      <w:r>
        <w:rPr>
          <w:rFonts w:ascii="Times New Roman" w:hAnsi="Times New Roman" w:cs="Times New Roman"/>
          <w:i/>
          <w:sz w:val="24"/>
          <w:szCs w:val="24"/>
        </w:rPr>
        <w:t>(</w:t>
      </w:r>
      <w:r w:rsidRPr="00184EE7">
        <w:rPr>
          <w:rFonts w:ascii="Times New Roman" w:hAnsi="Times New Roman" w:cs="Times New Roman"/>
          <w:i/>
          <w:sz w:val="24"/>
          <w:szCs w:val="24"/>
        </w:rPr>
        <w:t xml:space="preserve">Information Note:  </w:t>
      </w:r>
      <w:r>
        <w:rPr>
          <w:rFonts w:ascii="Times New Roman" w:hAnsi="Times New Roman" w:cs="Times New Roman"/>
          <w:i/>
          <w:sz w:val="24"/>
          <w:szCs w:val="24"/>
        </w:rPr>
        <w:t xml:space="preserve">High Risk Categories </w:t>
      </w:r>
      <w:r w:rsidRPr="00184EE7">
        <w:rPr>
          <w:rFonts w:ascii="Times New Roman" w:hAnsi="Times New Roman" w:cs="Times New Roman"/>
          <w:i/>
          <w:sz w:val="24"/>
          <w:szCs w:val="24"/>
        </w:rPr>
        <w:t>are discussed in Section II</w:t>
      </w:r>
      <w:r>
        <w:rPr>
          <w:rFonts w:ascii="Times New Roman" w:hAnsi="Times New Roman" w:cs="Times New Roman"/>
          <w:i/>
          <w:sz w:val="24"/>
          <w:szCs w:val="24"/>
        </w:rPr>
        <w:t>I</w:t>
      </w:r>
      <w:r w:rsidRPr="00184EE7">
        <w:rPr>
          <w:rFonts w:ascii="Times New Roman" w:hAnsi="Times New Roman" w:cs="Times New Roman"/>
          <w:i/>
          <w:sz w:val="24"/>
          <w:szCs w:val="24"/>
        </w:rPr>
        <w:t xml:space="preserve"> of the S&amp;O</w:t>
      </w:r>
    </w:p>
    <w:p w14:paraId="3ADDD39B" w14:textId="77777777" w:rsidR="001D10B0" w:rsidRDefault="001D10B0" w:rsidP="004808A3">
      <w:pPr>
        <w:pStyle w:val="CommentText"/>
        <w:spacing w:after="0"/>
        <w:ind w:firstLine="720"/>
      </w:pPr>
      <w:r w:rsidRPr="00184EE7">
        <w:rPr>
          <w:rFonts w:ascii="Times New Roman" w:hAnsi="Times New Roman" w:cs="Times New Roman"/>
          <w:i/>
          <w:sz w:val="24"/>
          <w:szCs w:val="24"/>
        </w:rPr>
        <w:t xml:space="preserve"> </w:t>
      </w:r>
      <w:proofErr w:type="gramStart"/>
      <w:r w:rsidRPr="00184EE7">
        <w:rPr>
          <w:rFonts w:ascii="Times New Roman" w:hAnsi="Times New Roman" w:cs="Times New Roman"/>
          <w:i/>
          <w:sz w:val="24"/>
          <w:szCs w:val="24"/>
        </w:rPr>
        <w:t>Agreement Guidance</w:t>
      </w:r>
      <w:r>
        <w:rPr>
          <w:rFonts w:ascii="Times New Roman" w:hAnsi="Times New Roman" w:cs="Times New Roman"/>
          <w:i/>
          <w:sz w:val="24"/>
          <w:szCs w:val="24"/>
        </w:rPr>
        <w:t>.)</w:t>
      </w:r>
      <w:proofErr w:type="gramEnd"/>
    </w:p>
    <w:p w14:paraId="3ADDD39C" w14:textId="77777777" w:rsidR="00C05C7A" w:rsidRDefault="00C05C7A" w:rsidP="004808A3">
      <w:pPr>
        <w:pStyle w:val="NoSpacing"/>
        <w:ind w:left="720" w:hanging="720"/>
        <w:rPr>
          <w:rFonts w:ascii="Times New Roman" w:hAnsi="Times New Roman"/>
          <w:sz w:val="24"/>
          <w:szCs w:val="24"/>
        </w:rPr>
      </w:pPr>
    </w:p>
    <w:p w14:paraId="3ADDD39D" w14:textId="77777777" w:rsidR="00C05C7A" w:rsidRDefault="00C05C7A" w:rsidP="004808A3">
      <w:pPr>
        <w:pStyle w:val="NoSpacing"/>
        <w:ind w:left="720" w:hanging="720"/>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T</w:t>
      </w:r>
      <w:r w:rsidRPr="00D209B7">
        <w:rPr>
          <w:rFonts w:ascii="Times New Roman" w:hAnsi="Times New Roman"/>
          <w:sz w:val="24"/>
          <w:szCs w:val="24"/>
        </w:rPr>
        <w:t xml:space="preserve">he State DOT is to exercise </w:t>
      </w:r>
      <w:r w:rsidR="001333A5">
        <w:rPr>
          <w:rFonts w:ascii="Times New Roman" w:hAnsi="Times New Roman"/>
          <w:sz w:val="24"/>
          <w:szCs w:val="24"/>
        </w:rPr>
        <w:t>any and all assumptions of the</w:t>
      </w:r>
      <w:r w:rsidRPr="00D209B7">
        <w:rPr>
          <w:rFonts w:ascii="Times New Roman" w:hAnsi="Times New Roman"/>
          <w:sz w:val="24"/>
          <w:szCs w:val="24"/>
        </w:rPr>
        <w:t xml:space="preserve"> Secretary</w:t>
      </w:r>
      <w:r w:rsidR="00415A7C">
        <w:rPr>
          <w:rFonts w:ascii="Times New Roman" w:hAnsi="Times New Roman"/>
          <w:sz w:val="24"/>
          <w:szCs w:val="24"/>
        </w:rPr>
        <w:t xml:space="preserve"> </w:t>
      </w:r>
      <w:r w:rsidRPr="00D209B7">
        <w:rPr>
          <w:rFonts w:ascii="Times New Roman" w:hAnsi="Times New Roman"/>
          <w:sz w:val="24"/>
          <w:szCs w:val="24"/>
        </w:rPr>
        <w:t xml:space="preserve">responsibilities </w:t>
      </w:r>
      <w:r>
        <w:rPr>
          <w:rFonts w:ascii="Times New Roman" w:hAnsi="Times New Roman"/>
          <w:sz w:val="24"/>
          <w:szCs w:val="24"/>
        </w:rPr>
        <w:t xml:space="preserve">for </w:t>
      </w:r>
      <w:r w:rsidR="001333A5">
        <w:rPr>
          <w:rFonts w:ascii="Times New Roman" w:hAnsi="Times New Roman"/>
          <w:sz w:val="24"/>
          <w:szCs w:val="24"/>
        </w:rPr>
        <w:t>F</w:t>
      </w:r>
      <w:r>
        <w:rPr>
          <w:rFonts w:ascii="Times New Roman" w:hAnsi="Times New Roman"/>
          <w:sz w:val="24"/>
          <w:szCs w:val="24"/>
        </w:rPr>
        <w:t xml:space="preserve">ederal-aid projects </w:t>
      </w:r>
      <w:r w:rsidR="002C6E55">
        <w:rPr>
          <w:rFonts w:ascii="Times New Roman" w:hAnsi="Times New Roman"/>
          <w:sz w:val="24"/>
          <w:szCs w:val="24"/>
        </w:rPr>
        <w:t xml:space="preserve">on the NHS </w:t>
      </w:r>
      <w:r w:rsidR="00415A7C">
        <w:rPr>
          <w:rFonts w:ascii="Times New Roman" w:hAnsi="Times New Roman"/>
          <w:sz w:val="24"/>
          <w:szCs w:val="24"/>
        </w:rPr>
        <w:t>in accordance with</w:t>
      </w:r>
      <w:r w:rsidRPr="00D209B7">
        <w:rPr>
          <w:rFonts w:ascii="Times New Roman" w:hAnsi="Times New Roman"/>
          <w:sz w:val="24"/>
          <w:szCs w:val="24"/>
        </w:rPr>
        <w:t xml:space="preserve"> Federal laws</w:t>
      </w:r>
      <w:r>
        <w:rPr>
          <w:rFonts w:ascii="Times New Roman" w:hAnsi="Times New Roman"/>
          <w:sz w:val="24"/>
          <w:szCs w:val="24"/>
        </w:rPr>
        <w:t xml:space="preserve">, regulations and policies. </w:t>
      </w:r>
    </w:p>
    <w:p w14:paraId="3ADDD39E" w14:textId="77777777" w:rsidR="00CD2E7F" w:rsidRDefault="00CD2E7F" w:rsidP="004808A3">
      <w:pPr>
        <w:pStyle w:val="NoSpacing"/>
        <w:ind w:left="720" w:hanging="720"/>
        <w:rPr>
          <w:rFonts w:ascii="Times New Roman" w:hAnsi="Times New Roman"/>
          <w:sz w:val="24"/>
          <w:szCs w:val="24"/>
        </w:rPr>
      </w:pPr>
    </w:p>
    <w:p w14:paraId="3ADDD39F" w14:textId="77777777" w:rsidR="00CD2E7F" w:rsidRPr="000D2ED0" w:rsidRDefault="00CD2E7F" w:rsidP="004808A3">
      <w:pPr>
        <w:spacing w:after="200" w:line="276" w:lineRule="auto"/>
        <w:rPr>
          <w:rFonts w:ascii="Times New Roman" w:hAnsi="Times New Roman"/>
          <w:sz w:val="24"/>
          <w:szCs w:val="24"/>
        </w:rPr>
      </w:pPr>
      <w:proofErr w:type="gramStart"/>
      <w:r w:rsidRPr="004B0AFF">
        <w:rPr>
          <w:rFonts w:ascii="Times New Roman" w:hAnsi="Times New Roman"/>
          <w:b/>
          <w:sz w:val="24"/>
          <w:szCs w:val="24"/>
        </w:rPr>
        <w:t xml:space="preserve">SECTION </w:t>
      </w:r>
      <w:r>
        <w:rPr>
          <w:rFonts w:ascii="Times New Roman" w:hAnsi="Times New Roman"/>
          <w:b/>
          <w:sz w:val="24"/>
          <w:szCs w:val="24"/>
        </w:rPr>
        <w:t>IV.</w:t>
      </w:r>
      <w:proofErr w:type="gramEnd"/>
      <w:r>
        <w:rPr>
          <w:rFonts w:ascii="Times New Roman" w:hAnsi="Times New Roman"/>
          <w:sz w:val="24"/>
          <w:szCs w:val="24"/>
        </w:rPr>
        <w:t xml:space="preserve"> </w:t>
      </w:r>
      <w:r w:rsidR="004808A3">
        <w:rPr>
          <w:rFonts w:ascii="Times New Roman" w:hAnsi="Times New Roman"/>
          <w:sz w:val="24"/>
          <w:szCs w:val="24"/>
        </w:rPr>
        <w:t xml:space="preserve"> </w:t>
      </w:r>
      <w:r w:rsidRPr="000D2ED0">
        <w:rPr>
          <w:rFonts w:ascii="Times New Roman" w:hAnsi="Times New Roman"/>
          <w:b/>
          <w:sz w:val="24"/>
          <w:szCs w:val="24"/>
        </w:rPr>
        <w:t xml:space="preserve">ASSUMPTION OF RESPONSIBILITIES </w:t>
      </w:r>
      <w:r>
        <w:rPr>
          <w:rFonts w:ascii="Times New Roman" w:hAnsi="Times New Roman"/>
          <w:b/>
          <w:sz w:val="24"/>
          <w:szCs w:val="24"/>
        </w:rPr>
        <w:t xml:space="preserve">FOR FEDERAL-AID PROJECTS OFF THE NATIONAL HIGHWAY SYSTEM </w:t>
      </w:r>
      <w:r w:rsidRPr="000D2ED0">
        <w:rPr>
          <w:rFonts w:ascii="Times New Roman" w:hAnsi="Times New Roman"/>
          <w:b/>
          <w:sz w:val="24"/>
          <w:szCs w:val="24"/>
        </w:rPr>
        <w:t xml:space="preserve"> </w:t>
      </w:r>
    </w:p>
    <w:p w14:paraId="3ADDD3A0" w14:textId="77777777" w:rsidR="001D10B0" w:rsidRPr="0099142B" w:rsidRDefault="001D10B0" w:rsidP="004808A3">
      <w:pPr>
        <w:pStyle w:val="CommentText"/>
        <w:rPr>
          <w:rFonts w:ascii="Times New Roman" w:hAnsi="Times New Roman" w:cs="Times New Roman"/>
          <w:i/>
          <w:sz w:val="24"/>
          <w:szCs w:val="24"/>
        </w:rPr>
      </w:pPr>
      <w:r>
        <w:rPr>
          <w:rFonts w:ascii="Times New Roman" w:hAnsi="Times New Roman" w:cs="Times New Roman"/>
          <w:i/>
          <w:sz w:val="24"/>
          <w:szCs w:val="24"/>
        </w:rPr>
        <w:t>(</w:t>
      </w:r>
      <w:r w:rsidRPr="00184EE7">
        <w:rPr>
          <w:rFonts w:ascii="Times New Roman" w:hAnsi="Times New Roman" w:cs="Times New Roman"/>
          <w:i/>
          <w:sz w:val="24"/>
          <w:szCs w:val="24"/>
        </w:rPr>
        <w:t xml:space="preserve">Information Note:  Assumption of responsibilities off the NHS </w:t>
      </w:r>
      <w:r>
        <w:rPr>
          <w:rFonts w:ascii="Times New Roman" w:hAnsi="Times New Roman" w:cs="Times New Roman"/>
          <w:i/>
          <w:sz w:val="24"/>
          <w:szCs w:val="24"/>
        </w:rPr>
        <w:t>is</w:t>
      </w:r>
      <w:r w:rsidRPr="00184EE7">
        <w:rPr>
          <w:rFonts w:ascii="Times New Roman" w:hAnsi="Times New Roman" w:cs="Times New Roman"/>
          <w:i/>
          <w:sz w:val="24"/>
          <w:szCs w:val="24"/>
        </w:rPr>
        <w:t xml:space="preserve"> discussed in Section II of the S&amp;O Agreement Guidance</w:t>
      </w:r>
      <w:r>
        <w:rPr>
          <w:rFonts w:ascii="Times New Roman" w:hAnsi="Times New Roman" w:cs="Times New Roman"/>
          <w:i/>
          <w:sz w:val="24"/>
          <w:szCs w:val="24"/>
        </w:rPr>
        <w:t>.)</w:t>
      </w:r>
      <w:r w:rsidRPr="0099142B">
        <w:rPr>
          <w:rFonts w:ascii="Times New Roman" w:hAnsi="Times New Roman" w:cs="Times New Roman"/>
          <w:i/>
          <w:sz w:val="24"/>
          <w:szCs w:val="24"/>
        </w:rPr>
        <w:t xml:space="preserve"> </w:t>
      </w:r>
    </w:p>
    <w:p w14:paraId="3ADDD3A1" w14:textId="77777777" w:rsidR="00CD2E7F" w:rsidRDefault="00CD2E7F" w:rsidP="004808A3">
      <w:pPr>
        <w:spacing w:after="200" w:line="276"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AD6401">
        <w:rPr>
          <w:rFonts w:ascii="Times New Roman" w:hAnsi="Times New Roman"/>
          <w:sz w:val="24"/>
          <w:szCs w:val="24"/>
        </w:rPr>
        <w:t xml:space="preserve">The State DOT </w:t>
      </w:r>
      <w:r w:rsidRPr="00AD6401">
        <w:rPr>
          <w:rFonts w:ascii="Times New Roman" w:hAnsi="Times New Roman"/>
          <w:i/>
          <w:sz w:val="24"/>
          <w:szCs w:val="24"/>
        </w:rPr>
        <w:t>shall assume</w:t>
      </w:r>
      <w:r w:rsidRPr="00AD6401">
        <w:rPr>
          <w:rFonts w:ascii="Times New Roman" w:hAnsi="Times New Roman"/>
          <w:sz w:val="24"/>
          <w:szCs w:val="24"/>
        </w:rPr>
        <w:t xml:space="preserve"> the FHWA’s Title 23 responsibilities for design, PS&amp;Es, contract awards, and inspections, with respect to </w:t>
      </w:r>
      <w:r w:rsidRPr="00AD6401">
        <w:rPr>
          <w:rFonts w:ascii="Times New Roman" w:hAnsi="Times New Roman"/>
          <w:i/>
          <w:sz w:val="24"/>
          <w:szCs w:val="24"/>
        </w:rPr>
        <w:t xml:space="preserve">Federal-aid projects off the NHS (non-NHS) </w:t>
      </w:r>
      <w:r w:rsidRPr="00AD6401">
        <w:rPr>
          <w:rFonts w:ascii="Times New Roman" w:hAnsi="Times New Roman"/>
          <w:sz w:val="24"/>
          <w:szCs w:val="24"/>
        </w:rPr>
        <w:t xml:space="preserve">unless the </w:t>
      </w:r>
      <w:r w:rsidRPr="00AD6401">
        <w:rPr>
          <w:rFonts w:ascii="Times New Roman" w:hAnsi="Times New Roman"/>
          <w:i/>
          <w:sz w:val="24"/>
          <w:szCs w:val="24"/>
        </w:rPr>
        <w:t>State DOT</w:t>
      </w:r>
      <w:r w:rsidRPr="00AD6401">
        <w:rPr>
          <w:rFonts w:ascii="Times New Roman" w:hAnsi="Times New Roman"/>
          <w:sz w:val="24"/>
          <w:szCs w:val="24"/>
        </w:rPr>
        <w:t xml:space="preserve"> determines that assumption of responsibilities is not appropriate.  (23 U.S.C. 106(c</w:t>
      </w:r>
      <w:proofErr w:type="gramStart"/>
      <w:r w:rsidRPr="00AD6401">
        <w:rPr>
          <w:rFonts w:ascii="Times New Roman" w:hAnsi="Times New Roman"/>
          <w:sz w:val="24"/>
          <w:szCs w:val="24"/>
        </w:rPr>
        <w:t>)(</w:t>
      </w:r>
      <w:proofErr w:type="gramEnd"/>
      <w:r w:rsidRPr="00AD6401">
        <w:rPr>
          <w:rFonts w:ascii="Times New Roman" w:hAnsi="Times New Roman"/>
          <w:sz w:val="24"/>
          <w:szCs w:val="24"/>
        </w:rPr>
        <w:t>2))</w:t>
      </w:r>
    </w:p>
    <w:p w14:paraId="3ADDD3A2" w14:textId="77777777" w:rsidR="00CD2E7F" w:rsidRPr="00BD1F79" w:rsidRDefault="00CD2E7F" w:rsidP="004808A3">
      <w:pPr>
        <w:spacing w:after="200" w:line="276" w:lineRule="auto"/>
        <w:ind w:left="720" w:hanging="720"/>
        <w:contextualSpacing/>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15A7C">
        <w:rPr>
          <w:rFonts w:ascii="Times New Roman" w:hAnsi="Times New Roman"/>
          <w:sz w:val="24"/>
          <w:szCs w:val="24"/>
        </w:rPr>
        <w:t xml:space="preserve">Except as provided in 23 </w:t>
      </w:r>
      <w:proofErr w:type="gramStart"/>
      <w:r w:rsidR="00415A7C">
        <w:rPr>
          <w:rFonts w:ascii="Times New Roman" w:hAnsi="Times New Roman"/>
          <w:sz w:val="24"/>
          <w:szCs w:val="24"/>
        </w:rPr>
        <w:t>U.S.C.109(</w:t>
      </w:r>
      <w:proofErr w:type="gramEnd"/>
      <w:r w:rsidR="00415A7C">
        <w:rPr>
          <w:rFonts w:ascii="Times New Roman" w:hAnsi="Times New Roman"/>
          <w:sz w:val="24"/>
          <w:szCs w:val="24"/>
        </w:rPr>
        <w:t>o), t</w:t>
      </w:r>
      <w:r w:rsidRPr="0034448F">
        <w:rPr>
          <w:rFonts w:ascii="Times New Roman" w:hAnsi="Times New Roman"/>
          <w:sz w:val="24"/>
          <w:szCs w:val="24"/>
        </w:rPr>
        <w:t xml:space="preserve">he State DOT is to exercise the Secretary’s </w:t>
      </w:r>
      <w:r>
        <w:rPr>
          <w:rFonts w:ascii="Times New Roman" w:hAnsi="Times New Roman"/>
          <w:sz w:val="24"/>
          <w:szCs w:val="24"/>
        </w:rPr>
        <w:t xml:space="preserve">approvals and related </w:t>
      </w:r>
      <w:r w:rsidRPr="0034448F">
        <w:rPr>
          <w:rFonts w:ascii="Times New Roman" w:hAnsi="Times New Roman"/>
          <w:sz w:val="24"/>
          <w:szCs w:val="24"/>
        </w:rPr>
        <w:t xml:space="preserve">responsibilities on these </w:t>
      </w:r>
      <w:r w:rsidRPr="00BD1F79">
        <w:rPr>
          <w:rFonts w:ascii="Times New Roman" w:hAnsi="Times New Roman"/>
          <w:sz w:val="24"/>
          <w:szCs w:val="24"/>
        </w:rPr>
        <w:t xml:space="preserve">projects in accordance with Federal laws.  </w:t>
      </w:r>
    </w:p>
    <w:p w14:paraId="3ADDD3A3" w14:textId="77777777" w:rsidR="00CD2E7F" w:rsidRPr="00BD1F79" w:rsidRDefault="00CD2E7F" w:rsidP="004808A3">
      <w:pPr>
        <w:spacing w:after="200" w:line="276" w:lineRule="auto"/>
        <w:contextualSpacing/>
        <w:rPr>
          <w:rFonts w:ascii="Times New Roman" w:hAnsi="Times New Roman"/>
          <w:sz w:val="24"/>
          <w:szCs w:val="24"/>
        </w:rPr>
      </w:pPr>
    </w:p>
    <w:p w14:paraId="3ADDD3A4" w14:textId="77777777" w:rsidR="00CD2E7F" w:rsidRDefault="00CD2E7F" w:rsidP="004808A3">
      <w:pPr>
        <w:spacing w:after="200" w:line="276" w:lineRule="auto"/>
        <w:ind w:left="720" w:hanging="720"/>
        <w:contextualSpacing/>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BD1F79">
        <w:rPr>
          <w:rFonts w:ascii="Times New Roman" w:hAnsi="Times New Roman"/>
          <w:sz w:val="24"/>
          <w:szCs w:val="24"/>
        </w:rPr>
        <w:t xml:space="preserve">The State DOT, in its discretion, may request FHWA </w:t>
      </w:r>
      <w:r>
        <w:rPr>
          <w:rFonts w:ascii="Times New Roman" w:hAnsi="Times New Roman"/>
          <w:sz w:val="24"/>
          <w:szCs w:val="24"/>
        </w:rPr>
        <w:t xml:space="preserve">carry out </w:t>
      </w:r>
      <w:r w:rsidRPr="00BD1F79">
        <w:rPr>
          <w:rFonts w:ascii="Times New Roman" w:hAnsi="Times New Roman"/>
          <w:sz w:val="24"/>
          <w:szCs w:val="24"/>
        </w:rPr>
        <w:t xml:space="preserve">one or more </w:t>
      </w:r>
      <w:r w:rsidR="00730302">
        <w:rPr>
          <w:rFonts w:ascii="Times New Roman" w:hAnsi="Times New Roman"/>
          <w:sz w:val="24"/>
          <w:szCs w:val="24"/>
        </w:rPr>
        <w:t xml:space="preserve">non-NHS </w:t>
      </w:r>
      <w:r w:rsidRPr="00BD1F79">
        <w:rPr>
          <w:rFonts w:ascii="Times New Roman" w:hAnsi="Times New Roman"/>
          <w:sz w:val="24"/>
          <w:szCs w:val="24"/>
        </w:rPr>
        <w:t>approvals or related responsibilities</w:t>
      </w:r>
      <w:r>
        <w:rPr>
          <w:rFonts w:ascii="Times New Roman" w:hAnsi="Times New Roman"/>
          <w:sz w:val="24"/>
          <w:szCs w:val="24"/>
        </w:rPr>
        <w:t xml:space="preserve"> </w:t>
      </w:r>
      <w:r w:rsidRPr="00184EE7">
        <w:rPr>
          <w:rFonts w:ascii="Times New Roman" w:hAnsi="Times New Roman"/>
          <w:sz w:val="24"/>
          <w:szCs w:val="24"/>
        </w:rPr>
        <w:t>listed as “State” in Attachment A</w:t>
      </w:r>
      <w:r w:rsidRPr="00BD1F79">
        <w:rPr>
          <w:rFonts w:ascii="Times New Roman" w:hAnsi="Times New Roman"/>
          <w:sz w:val="24"/>
          <w:szCs w:val="24"/>
        </w:rPr>
        <w:t xml:space="preserve"> on a </w:t>
      </w:r>
      <w:r>
        <w:rPr>
          <w:rFonts w:ascii="Times New Roman" w:hAnsi="Times New Roman"/>
          <w:sz w:val="24"/>
          <w:szCs w:val="24"/>
        </w:rPr>
        <w:t>program</w:t>
      </w:r>
      <w:r w:rsidR="008A4F8A">
        <w:rPr>
          <w:rFonts w:ascii="Times New Roman" w:hAnsi="Times New Roman"/>
          <w:sz w:val="24"/>
          <w:szCs w:val="24"/>
        </w:rPr>
        <w:t>-</w:t>
      </w:r>
      <w:r>
        <w:rPr>
          <w:rFonts w:ascii="Times New Roman" w:hAnsi="Times New Roman"/>
          <w:sz w:val="24"/>
          <w:szCs w:val="24"/>
        </w:rPr>
        <w:t>wide</w:t>
      </w:r>
      <w:r w:rsidR="00415A7C">
        <w:rPr>
          <w:rFonts w:ascii="Times New Roman" w:hAnsi="Times New Roman"/>
          <w:sz w:val="24"/>
          <w:szCs w:val="24"/>
        </w:rPr>
        <w:t xml:space="preserve"> basis</w:t>
      </w:r>
      <w:r w:rsidRPr="00BD1F79">
        <w:rPr>
          <w:rFonts w:ascii="Times New Roman" w:hAnsi="Times New Roman"/>
          <w:sz w:val="24"/>
          <w:szCs w:val="24"/>
        </w:rPr>
        <w:t xml:space="preserve">.  </w:t>
      </w:r>
      <w:r>
        <w:rPr>
          <w:rFonts w:ascii="Times New Roman" w:hAnsi="Times New Roman"/>
          <w:sz w:val="24"/>
          <w:szCs w:val="24"/>
        </w:rPr>
        <w:t>For a project specific request, t</w:t>
      </w:r>
      <w:r w:rsidRPr="004B0AFF">
        <w:rPr>
          <w:rFonts w:ascii="Times New Roman" w:hAnsi="Times New Roman"/>
          <w:sz w:val="24"/>
          <w:szCs w:val="24"/>
        </w:rPr>
        <w:t xml:space="preserve">he State </w:t>
      </w:r>
      <w:r w:rsidR="00415A7C">
        <w:rPr>
          <w:rFonts w:ascii="Times New Roman" w:hAnsi="Times New Roman"/>
          <w:sz w:val="24"/>
          <w:szCs w:val="24"/>
        </w:rPr>
        <w:t>may</w:t>
      </w:r>
      <w:r w:rsidRPr="004B0AFF">
        <w:rPr>
          <w:rFonts w:ascii="Times New Roman" w:hAnsi="Times New Roman"/>
          <w:sz w:val="24"/>
          <w:szCs w:val="24"/>
        </w:rPr>
        <w:t xml:space="preserve"> request FHWA </w:t>
      </w:r>
      <w:r>
        <w:rPr>
          <w:rFonts w:ascii="Times New Roman" w:hAnsi="Times New Roman"/>
          <w:sz w:val="24"/>
          <w:szCs w:val="24"/>
        </w:rPr>
        <w:t xml:space="preserve">carry out </w:t>
      </w:r>
      <w:r w:rsidRPr="004B0AFF">
        <w:rPr>
          <w:rFonts w:ascii="Times New Roman" w:hAnsi="Times New Roman"/>
          <w:sz w:val="24"/>
          <w:szCs w:val="24"/>
        </w:rPr>
        <w:t xml:space="preserve">any approval or related responsibility </w:t>
      </w:r>
      <w:r>
        <w:rPr>
          <w:rFonts w:ascii="Times New Roman" w:hAnsi="Times New Roman"/>
          <w:sz w:val="24"/>
          <w:szCs w:val="24"/>
        </w:rPr>
        <w:t xml:space="preserve">listed in Attachment A </w:t>
      </w:r>
      <w:r w:rsidRPr="004B0AFF">
        <w:rPr>
          <w:rFonts w:ascii="Times New Roman" w:hAnsi="Times New Roman"/>
          <w:sz w:val="24"/>
          <w:szCs w:val="24"/>
        </w:rPr>
        <w:t>off the NHS</w:t>
      </w:r>
      <w:r>
        <w:rPr>
          <w:rFonts w:ascii="Times New Roman" w:hAnsi="Times New Roman"/>
          <w:sz w:val="24"/>
          <w:szCs w:val="24"/>
        </w:rPr>
        <w:t xml:space="preserve">.  </w:t>
      </w:r>
      <w:r w:rsidR="00415A7C">
        <w:rPr>
          <w:rFonts w:ascii="Times New Roman" w:hAnsi="Times New Roman"/>
          <w:sz w:val="24"/>
          <w:szCs w:val="24"/>
        </w:rPr>
        <w:t xml:space="preserve">Such project-specific requests </w:t>
      </w:r>
      <w:r w:rsidRPr="008A4F8A">
        <w:rPr>
          <w:rFonts w:ascii="Times New Roman" w:hAnsi="Times New Roman"/>
          <w:sz w:val="24"/>
          <w:szCs w:val="24"/>
        </w:rPr>
        <w:t>shall be document</w:t>
      </w:r>
      <w:r w:rsidR="00415A7C">
        <w:rPr>
          <w:rFonts w:ascii="Times New Roman" w:hAnsi="Times New Roman"/>
          <w:sz w:val="24"/>
          <w:szCs w:val="24"/>
        </w:rPr>
        <w:t>ed</w:t>
      </w:r>
      <w:r w:rsidRPr="008A4F8A">
        <w:rPr>
          <w:rFonts w:ascii="Times New Roman" w:hAnsi="Times New Roman"/>
          <w:sz w:val="24"/>
          <w:szCs w:val="24"/>
        </w:rPr>
        <w:t xml:space="preserve"> in accordance with the FHWA PoDI/</w:t>
      </w:r>
      <w:proofErr w:type="spellStart"/>
      <w:r w:rsidRPr="008A4F8A">
        <w:rPr>
          <w:rFonts w:ascii="Times New Roman" w:hAnsi="Times New Roman"/>
          <w:sz w:val="24"/>
          <w:szCs w:val="24"/>
        </w:rPr>
        <w:t>PoCI</w:t>
      </w:r>
      <w:proofErr w:type="spellEnd"/>
      <w:r w:rsidRPr="008A4F8A">
        <w:rPr>
          <w:rFonts w:ascii="Times New Roman" w:hAnsi="Times New Roman"/>
          <w:sz w:val="24"/>
          <w:szCs w:val="24"/>
        </w:rPr>
        <w:t xml:space="preserve"> Guide.</w:t>
      </w:r>
    </w:p>
    <w:p w14:paraId="7DED2399" w14:textId="77777777" w:rsidR="00DB3B2F" w:rsidRDefault="00DB3B2F" w:rsidP="004808A3">
      <w:pPr>
        <w:spacing w:after="200" w:line="276" w:lineRule="auto"/>
        <w:ind w:left="720" w:hanging="720"/>
        <w:contextualSpacing/>
        <w:rPr>
          <w:rFonts w:ascii="Times New Roman" w:hAnsi="Times New Roman"/>
          <w:sz w:val="24"/>
          <w:szCs w:val="24"/>
        </w:rPr>
      </w:pPr>
    </w:p>
    <w:p w14:paraId="3ADDD3A5" w14:textId="77777777" w:rsidR="00CD2E7F" w:rsidRDefault="00CD2E7F" w:rsidP="004808A3">
      <w:pPr>
        <w:spacing w:after="200" w:line="276" w:lineRule="auto"/>
        <w:ind w:left="720" w:hanging="720"/>
        <w:contextualSpacing/>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 xml:space="preserve">Pursuant to 23 U.S.C. 109(o), non-NHS projects shall be designed and constructed in accordance with State laws, regulations, directives, safety standards, design standards, and construction standards. </w:t>
      </w:r>
    </w:p>
    <w:p w14:paraId="3ADDD3A6" w14:textId="77777777" w:rsidR="00CD2E7F" w:rsidRDefault="00CD2E7F" w:rsidP="004808A3">
      <w:pPr>
        <w:spacing w:after="200" w:line="276" w:lineRule="auto"/>
        <w:ind w:left="720" w:hanging="720"/>
        <w:contextualSpacing/>
        <w:rPr>
          <w:rFonts w:ascii="Times New Roman" w:hAnsi="Times New Roman"/>
          <w:sz w:val="24"/>
          <w:szCs w:val="24"/>
        </w:rPr>
      </w:pPr>
    </w:p>
    <w:p w14:paraId="3ADDD3A7" w14:textId="77777777" w:rsidR="00CD2E7F" w:rsidRPr="000D2ED0" w:rsidRDefault="00CD2E7F" w:rsidP="004808A3">
      <w:pPr>
        <w:spacing w:after="200" w:line="276" w:lineRule="auto"/>
        <w:rPr>
          <w:rFonts w:ascii="Times New Roman" w:hAnsi="Times New Roman"/>
          <w:sz w:val="24"/>
          <w:szCs w:val="24"/>
        </w:rPr>
      </w:pPr>
      <w:proofErr w:type="gramStart"/>
      <w:r w:rsidRPr="004B0AFF">
        <w:rPr>
          <w:rFonts w:ascii="Times New Roman" w:hAnsi="Times New Roman"/>
          <w:b/>
          <w:sz w:val="24"/>
          <w:szCs w:val="24"/>
        </w:rPr>
        <w:lastRenderedPageBreak/>
        <w:t xml:space="preserve">SECTION </w:t>
      </w:r>
      <w:r>
        <w:rPr>
          <w:rFonts w:ascii="Times New Roman" w:hAnsi="Times New Roman"/>
          <w:b/>
          <w:sz w:val="24"/>
          <w:szCs w:val="24"/>
        </w:rPr>
        <w:t>V</w:t>
      </w:r>
      <w:r w:rsidRPr="004B0AFF">
        <w:rPr>
          <w:rFonts w:ascii="Times New Roman" w:hAnsi="Times New Roman"/>
          <w:b/>
          <w:sz w:val="24"/>
          <w:szCs w:val="24"/>
        </w:rPr>
        <w:t>.</w:t>
      </w:r>
      <w:proofErr w:type="gramEnd"/>
      <w:r>
        <w:rPr>
          <w:rFonts w:ascii="Times New Roman" w:hAnsi="Times New Roman"/>
          <w:sz w:val="24"/>
          <w:szCs w:val="24"/>
        </w:rPr>
        <w:t xml:space="preserve"> </w:t>
      </w:r>
      <w:r w:rsidR="004808A3">
        <w:rPr>
          <w:rFonts w:ascii="Times New Roman" w:hAnsi="Times New Roman"/>
          <w:sz w:val="24"/>
          <w:szCs w:val="24"/>
        </w:rPr>
        <w:t xml:space="preserve"> </w:t>
      </w:r>
      <w:r w:rsidRPr="000D2ED0">
        <w:rPr>
          <w:rFonts w:ascii="Times New Roman" w:hAnsi="Times New Roman"/>
          <w:b/>
          <w:sz w:val="24"/>
          <w:szCs w:val="24"/>
        </w:rPr>
        <w:t xml:space="preserve">ASSUMPTION OF RESPONSIBILITIES </w:t>
      </w:r>
      <w:r>
        <w:rPr>
          <w:rFonts w:ascii="Times New Roman" w:hAnsi="Times New Roman"/>
          <w:b/>
          <w:sz w:val="24"/>
          <w:szCs w:val="24"/>
        </w:rPr>
        <w:t xml:space="preserve">FOR LOCALLY ADMINISTERED PROJECTS  </w:t>
      </w:r>
      <w:r w:rsidRPr="000D2ED0">
        <w:rPr>
          <w:rFonts w:ascii="Times New Roman" w:hAnsi="Times New Roman"/>
          <w:b/>
          <w:sz w:val="24"/>
          <w:szCs w:val="24"/>
        </w:rPr>
        <w:t xml:space="preserve"> </w:t>
      </w:r>
    </w:p>
    <w:p w14:paraId="3ADDD3A8" w14:textId="77777777" w:rsidR="001D10B0" w:rsidRPr="0099142B" w:rsidRDefault="001D10B0" w:rsidP="004808A3">
      <w:pPr>
        <w:pStyle w:val="CommentText"/>
        <w:rPr>
          <w:rFonts w:ascii="Times New Roman" w:hAnsi="Times New Roman" w:cs="Times New Roman"/>
          <w:i/>
          <w:sz w:val="24"/>
          <w:szCs w:val="24"/>
        </w:rPr>
      </w:pPr>
      <w:r>
        <w:rPr>
          <w:rFonts w:ascii="Times New Roman" w:hAnsi="Times New Roman" w:cs="Times New Roman"/>
          <w:i/>
          <w:sz w:val="24"/>
          <w:szCs w:val="24"/>
        </w:rPr>
        <w:t>(</w:t>
      </w:r>
      <w:r w:rsidRPr="0099142B">
        <w:rPr>
          <w:rFonts w:ascii="Times New Roman" w:hAnsi="Times New Roman" w:cs="Times New Roman"/>
          <w:i/>
          <w:sz w:val="24"/>
          <w:szCs w:val="24"/>
        </w:rPr>
        <w:t>Information Note:  LPAs are discussed in Section II of the S&amp;O Agreement Guidance</w:t>
      </w:r>
      <w:r>
        <w:rPr>
          <w:rFonts w:ascii="Times New Roman" w:hAnsi="Times New Roman" w:cs="Times New Roman"/>
          <w:i/>
          <w:sz w:val="24"/>
          <w:szCs w:val="24"/>
        </w:rPr>
        <w:t>.)</w:t>
      </w:r>
    </w:p>
    <w:p w14:paraId="3ADDD3A9" w14:textId="0F0E1832" w:rsidR="00CD2E7F" w:rsidRDefault="00CD2E7F" w:rsidP="004808A3">
      <w:pPr>
        <w:pStyle w:val="NoSpacing"/>
        <w:rPr>
          <w:rFonts w:ascii="Times New Roman" w:hAnsi="Times New Roman"/>
          <w:sz w:val="24"/>
          <w:szCs w:val="24"/>
        </w:rPr>
      </w:pPr>
      <w:r w:rsidRPr="000D2ED0">
        <w:rPr>
          <w:rFonts w:ascii="Times New Roman" w:hAnsi="Times New Roman"/>
          <w:sz w:val="24"/>
          <w:szCs w:val="24"/>
        </w:rPr>
        <w:t xml:space="preserve">The State DOT may permit local public agencies (LPAs) to carry out the State DOT’s assumed responsibilities on locally administered projects. The State DOT is responsible </w:t>
      </w:r>
      <w:r w:rsidR="00033EC4">
        <w:rPr>
          <w:rFonts w:ascii="Times New Roman" w:hAnsi="Times New Roman"/>
          <w:sz w:val="24"/>
          <w:szCs w:val="24"/>
        </w:rPr>
        <w:t xml:space="preserve">and accountable </w:t>
      </w:r>
      <w:r w:rsidRPr="000D2ED0">
        <w:rPr>
          <w:rFonts w:ascii="Times New Roman" w:hAnsi="Times New Roman"/>
          <w:sz w:val="24"/>
          <w:szCs w:val="24"/>
        </w:rPr>
        <w:t>for LPA compliance with all applicable Federal law</w:t>
      </w:r>
      <w:r>
        <w:rPr>
          <w:rFonts w:ascii="Times New Roman" w:hAnsi="Times New Roman"/>
          <w:sz w:val="24"/>
          <w:szCs w:val="24"/>
        </w:rPr>
        <w:t>s</w:t>
      </w:r>
      <w:r w:rsidRPr="000D2ED0">
        <w:rPr>
          <w:rFonts w:ascii="Times New Roman" w:hAnsi="Times New Roman"/>
          <w:sz w:val="24"/>
          <w:szCs w:val="24"/>
        </w:rPr>
        <w:t xml:space="preserve"> and requirements.</w:t>
      </w:r>
    </w:p>
    <w:p w14:paraId="3ADDD3AA" w14:textId="77777777" w:rsidR="00CD2E7F" w:rsidRDefault="00CD2E7F" w:rsidP="004808A3">
      <w:pPr>
        <w:pStyle w:val="NoSpacing"/>
        <w:rPr>
          <w:rFonts w:ascii="Times New Roman" w:hAnsi="Times New Roman"/>
          <w:sz w:val="24"/>
          <w:szCs w:val="24"/>
        </w:rPr>
      </w:pPr>
    </w:p>
    <w:p w14:paraId="3ADDD3AB" w14:textId="77777777" w:rsidR="004808A3" w:rsidRDefault="004808A3">
      <w:pPr>
        <w:spacing w:line="276" w:lineRule="auto"/>
        <w:rPr>
          <w:rFonts w:ascii="Times New Roman" w:hAnsi="Times New Roman"/>
          <w:b/>
          <w:sz w:val="24"/>
          <w:szCs w:val="24"/>
        </w:rPr>
      </w:pPr>
      <w:r>
        <w:rPr>
          <w:rFonts w:ascii="Times New Roman" w:hAnsi="Times New Roman"/>
          <w:b/>
          <w:sz w:val="24"/>
          <w:szCs w:val="24"/>
        </w:rPr>
        <w:br w:type="page"/>
      </w:r>
    </w:p>
    <w:p w14:paraId="371F2780" w14:textId="49B34D8C" w:rsidR="00DD6F89" w:rsidRDefault="0044200A" w:rsidP="00DD6F89">
      <w:pPr>
        <w:spacing w:after="200"/>
        <w:rPr>
          <w:rFonts w:ascii="Times New Roman" w:hAnsi="Times New Roman"/>
          <w:b/>
          <w:bCs/>
          <w:sz w:val="24"/>
          <w:szCs w:val="24"/>
        </w:rPr>
      </w:pPr>
      <w:proofErr w:type="gramStart"/>
      <w:r>
        <w:rPr>
          <w:rFonts w:ascii="Times New Roman" w:hAnsi="Times New Roman"/>
          <w:b/>
          <w:bCs/>
          <w:sz w:val="24"/>
          <w:szCs w:val="24"/>
        </w:rPr>
        <w:lastRenderedPageBreak/>
        <w:t>SECTION VI.</w:t>
      </w:r>
      <w:proofErr w:type="gramEnd"/>
      <w:r>
        <w:rPr>
          <w:rFonts w:ascii="Times New Roman" w:hAnsi="Times New Roman"/>
          <w:b/>
          <w:bCs/>
          <w:sz w:val="24"/>
          <w:szCs w:val="24"/>
        </w:rPr>
        <w:t>  PERMISSI</w:t>
      </w:r>
      <w:r w:rsidR="00DD6F89">
        <w:rPr>
          <w:rFonts w:ascii="Times New Roman" w:hAnsi="Times New Roman"/>
          <w:b/>
          <w:bCs/>
          <w:sz w:val="24"/>
          <w:szCs w:val="24"/>
        </w:rPr>
        <w:t>BLE AREAS OF ASSUMPTION UNDER 23 U.S.C. 106(c)</w:t>
      </w:r>
    </w:p>
    <w:p w14:paraId="413B367C" w14:textId="77777777" w:rsidR="00DD6F89" w:rsidRDefault="00DD6F89" w:rsidP="00DD6F89">
      <w:pPr>
        <w:spacing w:after="200" w:line="276" w:lineRule="auto"/>
        <w:rPr>
          <w:rFonts w:ascii="Times New Roman" w:hAnsi="Times New Roman"/>
          <w:sz w:val="24"/>
          <w:szCs w:val="24"/>
        </w:rPr>
      </w:pPr>
      <w:r>
        <w:rPr>
          <w:rFonts w:ascii="Times New Roman" w:hAnsi="Times New Roman"/>
          <w:sz w:val="24"/>
          <w:szCs w:val="24"/>
        </w:rPr>
        <w:t xml:space="preserve">An assumption of responsibilities under 23 U.S.C. 106(c) may cover only activities in the following areas:  </w:t>
      </w:r>
    </w:p>
    <w:p w14:paraId="17A61CD9" w14:textId="6E1536DE" w:rsidR="00DD6F89" w:rsidRDefault="00DD6F89" w:rsidP="00DD6F89">
      <w:pPr>
        <w:pStyle w:val="NoSpacing"/>
        <w:numPr>
          <w:ilvl w:val="0"/>
          <w:numId w:val="29"/>
        </w:numPr>
        <w:ind w:left="360"/>
        <w:rPr>
          <w:rFonts w:ascii="Times New Roman" w:hAnsi="Times New Roman"/>
          <w:sz w:val="24"/>
          <w:szCs w:val="24"/>
          <w:lang w:val="en"/>
        </w:rPr>
      </w:pPr>
      <w:r>
        <w:rPr>
          <w:rFonts w:ascii="Times New Roman" w:hAnsi="Times New Roman"/>
          <w:sz w:val="24"/>
          <w:szCs w:val="24"/>
        </w:rPr>
        <w:t>Design</w:t>
      </w:r>
      <w:r w:rsidR="00B032D2">
        <w:rPr>
          <w:rFonts w:ascii="Times New Roman" w:hAnsi="Times New Roman"/>
          <w:sz w:val="24"/>
          <w:szCs w:val="24"/>
        </w:rPr>
        <w:t>,</w:t>
      </w:r>
      <w:r>
        <w:rPr>
          <w:rFonts w:ascii="Times New Roman" w:hAnsi="Times New Roman"/>
          <w:sz w:val="24"/>
          <w:szCs w:val="24"/>
        </w:rPr>
        <w:t xml:space="preserve"> which includes preliminary engineering, engineering, and design-related services directly relating to the construction of a FAHP-funded project, including engineering, design, project development and management, construction project management and inspection, surveying, mapping (including the establishment of temporary and permanent geodetic control in accordance with specifications of the National Oceanic and Atmospheric Administration), and architectural-related services</w:t>
      </w:r>
      <w:r>
        <w:rPr>
          <w:rFonts w:ascii="Times New Roman" w:hAnsi="Times New Roman"/>
          <w:sz w:val="24"/>
          <w:szCs w:val="24"/>
          <w:lang w:val="en"/>
        </w:rPr>
        <w:t xml:space="preserve">.  </w:t>
      </w:r>
    </w:p>
    <w:p w14:paraId="5AAD7697" w14:textId="77777777" w:rsidR="00DD6F89" w:rsidRDefault="00DD6F89" w:rsidP="00DD6F89">
      <w:pPr>
        <w:pStyle w:val="NoSpacing"/>
        <w:rPr>
          <w:rFonts w:ascii="Calibri" w:hAnsi="Calibri"/>
        </w:rPr>
      </w:pPr>
    </w:p>
    <w:p w14:paraId="4BAB5CD1" w14:textId="108B1FA2" w:rsidR="00DD6F89" w:rsidRDefault="00DD6F89" w:rsidP="00DD6F89">
      <w:pPr>
        <w:pStyle w:val="ListParagraph"/>
        <w:numPr>
          <w:ilvl w:val="0"/>
          <w:numId w:val="29"/>
        </w:numPr>
        <w:spacing w:line="240" w:lineRule="auto"/>
        <w:ind w:left="360"/>
        <w:rPr>
          <w:rFonts w:ascii="Times New Roman" w:hAnsi="Times New Roman"/>
          <w:sz w:val="24"/>
          <w:szCs w:val="24"/>
        </w:rPr>
      </w:pPr>
      <w:r>
        <w:rPr>
          <w:rFonts w:ascii="Times New Roman" w:hAnsi="Times New Roman"/>
          <w:sz w:val="24"/>
          <w:szCs w:val="24"/>
        </w:rPr>
        <w:t>PS&amp;E</w:t>
      </w:r>
      <w:r w:rsidR="00B032D2">
        <w:rPr>
          <w:rFonts w:ascii="Times New Roman" w:hAnsi="Times New Roman"/>
          <w:sz w:val="24"/>
          <w:szCs w:val="24"/>
        </w:rPr>
        <w:t>,</w:t>
      </w:r>
      <w:r>
        <w:rPr>
          <w:rFonts w:ascii="Times New Roman" w:hAnsi="Times New Roman"/>
          <w:sz w:val="24"/>
          <w:szCs w:val="24"/>
        </w:rPr>
        <w:t xml:space="preserve"> which represents the actions and approvals required before authorization of construction.  The PS&amp;E package includes geometric standards, drawings, specifications, project estimates, certifications relating to completion of right-of-way acquisition and relocation, utility work, and railroad work.  </w:t>
      </w:r>
    </w:p>
    <w:p w14:paraId="08148F3A" w14:textId="77777777" w:rsidR="00DD6F89" w:rsidRDefault="00DD6F89" w:rsidP="00DD6F89">
      <w:pPr>
        <w:pStyle w:val="ListParagraph"/>
        <w:spacing w:line="240" w:lineRule="auto"/>
        <w:rPr>
          <w:rFonts w:ascii="Times New Roman" w:hAnsi="Times New Roman"/>
          <w:sz w:val="24"/>
          <w:szCs w:val="24"/>
        </w:rPr>
      </w:pPr>
    </w:p>
    <w:p w14:paraId="17C75A9F" w14:textId="434D14D7" w:rsidR="00DD6F89" w:rsidRDefault="00DD6F89" w:rsidP="00DD6F89">
      <w:pPr>
        <w:pStyle w:val="ListParagraph"/>
        <w:numPr>
          <w:ilvl w:val="0"/>
          <w:numId w:val="29"/>
        </w:numPr>
        <w:spacing w:line="240" w:lineRule="auto"/>
        <w:ind w:left="360"/>
        <w:rPr>
          <w:rFonts w:ascii="Times New Roman" w:hAnsi="Times New Roman"/>
          <w:sz w:val="24"/>
          <w:szCs w:val="24"/>
        </w:rPr>
      </w:pPr>
      <w:r>
        <w:rPr>
          <w:rFonts w:ascii="Times New Roman" w:hAnsi="Times New Roman"/>
          <w:sz w:val="24"/>
          <w:szCs w:val="24"/>
        </w:rPr>
        <w:t>Contract awards</w:t>
      </w:r>
      <w:r w:rsidR="00B032D2">
        <w:rPr>
          <w:rFonts w:ascii="Times New Roman" w:hAnsi="Times New Roman"/>
          <w:sz w:val="24"/>
          <w:szCs w:val="24"/>
        </w:rPr>
        <w:t>,</w:t>
      </w:r>
      <w:r>
        <w:rPr>
          <w:rFonts w:ascii="Times New Roman" w:hAnsi="Times New Roman"/>
          <w:sz w:val="24"/>
          <w:szCs w:val="24"/>
        </w:rPr>
        <w:t xml:space="preserve"> which include procurement of professional and other consultant services and construction-related services to include advertising, evaluating, and awarding contracts.  </w:t>
      </w:r>
    </w:p>
    <w:p w14:paraId="55EC423A" w14:textId="77777777" w:rsidR="00DD6F89" w:rsidRDefault="00DD6F89" w:rsidP="00DD6F89">
      <w:pPr>
        <w:pStyle w:val="ListParagraph"/>
        <w:spacing w:line="240" w:lineRule="auto"/>
        <w:rPr>
          <w:rFonts w:ascii="Times New Roman" w:hAnsi="Times New Roman"/>
          <w:sz w:val="24"/>
          <w:szCs w:val="24"/>
        </w:rPr>
      </w:pPr>
    </w:p>
    <w:p w14:paraId="63B59B50" w14:textId="314A7623" w:rsidR="00DD6F89" w:rsidRDefault="00DD6F89" w:rsidP="00DD6F89">
      <w:pPr>
        <w:pStyle w:val="ListParagraph"/>
        <w:numPr>
          <w:ilvl w:val="0"/>
          <w:numId w:val="29"/>
        </w:numPr>
        <w:spacing w:line="240" w:lineRule="auto"/>
        <w:ind w:left="360"/>
        <w:rPr>
          <w:rFonts w:ascii="Times New Roman" w:hAnsi="Times New Roman"/>
          <w:sz w:val="24"/>
          <w:szCs w:val="24"/>
        </w:rPr>
      </w:pPr>
      <w:r>
        <w:rPr>
          <w:rFonts w:ascii="Times New Roman" w:hAnsi="Times New Roman"/>
          <w:sz w:val="24"/>
          <w:szCs w:val="24"/>
        </w:rPr>
        <w:t>Inspections</w:t>
      </w:r>
      <w:r w:rsidR="00B032D2">
        <w:rPr>
          <w:rFonts w:ascii="Times New Roman" w:hAnsi="Times New Roman"/>
          <w:sz w:val="24"/>
          <w:szCs w:val="24"/>
        </w:rPr>
        <w:t>,</w:t>
      </w:r>
      <w:r>
        <w:rPr>
          <w:rFonts w:ascii="Times New Roman" w:hAnsi="Times New Roman"/>
          <w:sz w:val="24"/>
          <w:szCs w:val="24"/>
        </w:rPr>
        <w:t xml:space="preserve"> which include general contract administration, material testing and quality assurance, review, and inspections of Federal-aid contracts as well as final inspection/acceptance.</w:t>
      </w:r>
    </w:p>
    <w:p w14:paraId="491429A6" w14:textId="77777777" w:rsidR="00DD6F89" w:rsidRDefault="00DD6F89" w:rsidP="00DD6F89">
      <w:pPr>
        <w:pStyle w:val="ListParagraph"/>
        <w:rPr>
          <w:rFonts w:ascii="Times New Roman" w:hAnsi="Times New Roman"/>
          <w:sz w:val="24"/>
          <w:szCs w:val="24"/>
        </w:rPr>
      </w:pPr>
    </w:p>
    <w:p w14:paraId="258E9A20" w14:textId="77777777" w:rsidR="00DD6F89" w:rsidRDefault="00DD6F89" w:rsidP="00DD6F89">
      <w:pPr>
        <w:pStyle w:val="ListParagraph"/>
        <w:numPr>
          <w:ilvl w:val="0"/>
          <w:numId w:val="29"/>
        </w:numPr>
        <w:spacing w:line="240" w:lineRule="auto"/>
        <w:ind w:left="360"/>
        <w:rPr>
          <w:rFonts w:ascii="Times New Roman" w:hAnsi="Times New Roman"/>
          <w:sz w:val="24"/>
          <w:szCs w:val="24"/>
        </w:rPr>
      </w:pPr>
      <w:r>
        <w:rPr>
          <w:rFonts w:ascii="Times New Roman" w:hAnsi="Times New Roman"/>
          <w:sz w:val="24"/>
          <w:szCs w:val="24"/>
        </w:rPr>
        <w:t xml:space="preserve">Approvals and related responsibilities affecting real property as provided in 23 CFR 710.201(i) and any successor regulation in 23 CFR Part 710. </w:t>
      </w:r>
    </w:p>
    <w:p w14:paraId="3ADDD3B7" w14:textId="77777777" w:rsidR="00CD2E7F" w:rsidRDefault="00CD2E7F" w:rsidP="004808A3">
      <w:pPr>
        <w:spacing w:after="200" w:line="276" w:lineRule="auto"/>
        <w:rPr>
          <w:rFonts w:ascii="Times New Roman" w:hAnsi="Times New Roman"/>
          <w:b/>
          <w:sz w:val="24"/>
          <w:szCs w:val="24"/>
        </w:rPr>
      </w:pPr>
      <w:proofErr w:type="gramStart"/>
      <w:r w:rsidRPr="004B0AFF">
        <w:rPr>
          <w:rFonts w:ascii="Times New Roman" w:hAnsi="Times New Roman"/>
          <w:b/>
          <w:sz w:val="24"/>
          <w:szCs w:val="24"/>
        </w:rPr>
        <w:t>SECTION V</w:t>
      </w:r>
      <w:r>
        <w:rPr>
          <w:rFonts w:ascii="Times New Roman" w:hAnsi="Times New Roman"/>
          <w:b/>
          <w:sz w:val="24"/>
          <w:szCs w:val="24"/>
        </w:rPr>
        <w:t>II</w:t>
      </w:r>
      <w:r w:rsidRPr="004B0AFF">
        <w:rPr>
          <w:rFonts w:ascii="Times New Roman" w:hAnsi="Times New Roman"/>
          <w:b/>
          <w:sz w:val="24"/>
          <w:szCs w:val="24"/>
        </w:rPr>
        <w:t>.</w:t>
      </w:r>
      <w:proofErr w:type="gramEnd"/>
      <w:r w:rsidRPr="004B0AFF">
        <w:rPr>
          <w:rFonts w:ascii="Times New Roman" w:hAnsi="Times New Roman"/>
          <w:b/>
          <w:sz w:val="24"/>
          <w:szCs w:val="24"/>
        </w:rPr>
        <w:t xml:space="preserve"> </w:t>
      </w:r>
      <w:r w:rsidR="004808A3">
        <w:rPr>
          <w:rFonts w:ascii="Times New Roman" w:hAnsi="Times New Roman"/>
          <w:b/>
          <w:sz w:val="24"/>
          <w:szCs w:val="24"/>
        </w:rPr>
        <w:t xml:space="preserve"> </w:t>
      </w:r>
      <w:r>
        <w:rPr>
          <w:rFonts w:ascii="Times New Roman" w:hAnsi="Times New Roman"/>
          <w:b/>
          <w:sz w:val="24"/>
          <w:szCs w:val="24"/>
        </w:rPr>
        <w:t>FEDERAL APPROVALS AND RELATED RESPONSIBILITIES THAT MAY NOT BE ASSUMED BY THE STATE DOT</w:t>
      </w:r>
    </w:p>
    <w:p w14:paraId="3ADDD3B8" w14:textId="77777777" w:rsidR="001D10B0" w:rsidRDefault="001D10B0" w:rsidP="004808A3">
      <w:pPr>
        <w:spacing w:after="200"/>
        <w:rPr>
          <w:rFonts w:ascii="Times New Roman" w:hAnsi="Times New Roman"/>
          <w:b/>
          <w:sz w:val="24"/>
          <w:szCs w:val="24"/>
        </w:rPr>
      </w:pPr>
      <w:r>
        <w:rPr>
          <w:rFonts w:ascii="Times New Roman" w:hAnsi="Times New Roman"/>
          <w:i/>
          <w:sz w:val="24"/>
          <w:szCs w:val="24"/>
        </w:rPr>
        <w:t>(</w:t>
      </w:r>
      <w:r w:rsidRPr="0099142B">
        <w:rPr>
          <w:rFonts w:ascii="Times New Roman" w:hAnsi="Times New Roman"/>
          <w:i/>
          <w:sz w:val="24"/>
          <w:szCs w:val="24"/>
        </w:rPr>
        <w:t>Information Note:  Responsibilities that may not be assumed are discussed in Section II of the S&amp;O Agreement Guidance</w:t>
      </w:r>
      <w:r>
        <w:rPr>
          <w:rFonts w:ascii="Times New Roman" w:hAnsi="Times New Roman"/>
          <w:i/>
          <w:sz w:val="24"/>
          <w:szCs w:val="24"/>
        </w:rPr>
        <w:t>.)</w:t>
      </w:r>
    </w:p>
    <w:p w14:paraId="3ADDD3B9" w14:textId="77777777" w:rsidR="00CD2E7F" w:rsidRPr="004B0AFF" w:rsidRDefault="00CD2E7F" w:rsidP="004808A3">
      <w:pPr>
        <w:pStyle w:val="ListParagraph"/>
        <w:numPr>
          <w:ilvl w:val="0"/>
          <w:numId w:val="18"/>
        </w:numPr>
        <w:spacing w:line="240" w:lineRule="auto"/>
        <w:ind w:hanging="720"/>
        <w:rPr>
          <w:rFonts w:ascii="Times New Roman" w:hAnsi="Times New Roman"/>
          <w:sz w:val="24"/>
          <w:szCs w:val="24"/>
        </w:rPr>
      </w:pPr>
      <w:r w:rsidRPr="00184EE7">
        <w:rPr>
          <w:rFonts w:ascii="Times New Roman" w:hAnsi="Times New Roman"/>
          <w:sz w:val="24"/>
          <w:szCs w:val="24"/>
        </w:rPr>
        <w:t>Any approval or related responsibility not listed in Attachment A cannot be assumed by the State without prior concurrence by FHWA Headquarters.  The following is a list of  the most frequently-occurring</w:t>
      </w:r>
      <w:r>
        <w:rPr>
          <w:rFonts w:ascii="Times New Roman" w:hAnsi="Times New Roman"/>
          <w:sz w:val="24"/>
          <w:szCs w:val="24"/>
        </w:rPr>
        <w:t xml:space="preserve"> </w:t>
      </w:r>
      <w:r w:rsidRPr="004B0AFF">
        <w:rPr>
          <w:rFonts w:ascii="Times New Roman" w:hAnsi="Times New Roman"/>
          <w:sz w:val="24"/>
          <w:szCs w:val="24"/>
        </w:rPr>
        <w:t>approvals and related responsibilities that may not be assumed by the State DOT:</w:t>
      </w:r>
      <w:r>
        <w:rPr>
          <w:rFonts w:ascii="Times New Roman" w:hAnsi="Times New Roman"/>
          <w:sz w:val="24"/>
          <w:szCs w:val="24"/>
        </w:rPr>
        <w:t xml:space="preserve">  </w:t>
      </w:r>
      <w:r w:rsidRPr="004B0AFF">
        <w:rPr>
          <w:rFonts w:ascii="Times New Roman" w:hAnsi="Times New Roman"/>
          <w:sz w:val="24"/>
          <w:szCs w:val="24"/>
        </w:rPr>
        <w:t xml:space="preserve"> </w:t>
      </w:r>
    </w:p>
    <w:p w14:paraId="3ADDD3BA" w14:textId="77777777" w:rsidR="00B57E3E" w:rsidRDefault="00CD2E7F" w:rsidP="004808A3">
      <w:pPr>
        <w:numPr>
          <w:ilvl w:val="0"/>
          <w:numId w:val="4"/>
        </w:numPr>
        <w:tabs>
          <w:tab w:val="left" w:pos="1080"/>
        </w:tabs>
        <w:ind w:firstLine="0"/>
        <w:rPr>
          <w:rFonts w:ascii="Times New Roman" w:hAnsi="Times New Roman"/>
          <w:bCs/>
          <w:sz w:val="24"/>
          <w:szCs w:val="24"/>
        </w:rPr>
      </w:pPr>
      <w:r w:rsidRPr="00BD1F79">
        <w:rPr>
          <w:rFonts w:ascii="Times New Roman" w:hAnsi="Times New Roman"/>
          <w:bCs/>
          <w:sz w:val="24"/>
          <w:szCs w:val="24"/>
        </w:rPr>
        <w:t xml:space="preserve">Civil Rights Program approvals; </w:t>
      </w:r>
    </w:p>
    <w:p w14:paraId="3ADDD3BB"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Environmental approvals, except those specifically assumed under other agreements. (23 U.S.C. 326 and 327</w:t>
      </w:r>
      <w:r w:rsidR="00833CA5" w:rsidRPr="00B57E3E">
        <w:rPr>
          <w:rFonts w:ascii="Times New Roman" w:hAnsi="Times New Roman"/>
          <w:bCs/>
          <w:sz w:val="24"/>
          <w:szCs w:val="24"/>
        </w:rPr>
        <w:t>; programmatic categorical exclusion agreements</w:t>
      </w:r>
      <w:r w:rsidRPr="00B57E3E">
        <w:rPr>
          <w:rFonts w:ascii="Times New Roman" w:hAnsi="Times New Roman"/>
          <w:bCs/>
          <w:sz w:val="24"/>
          <w:szCs w:val="24"/>
        </w:rPr>
        <w:t xml:space="preserve">); </w:t>
      </w:r>
    </w:p>
    <w:p w14:paraId="3ADDD3BC"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 xml:space="preserve">Federal air quality conformity determinations required by the Clean Air Act;     </w:t>
      </w:r>
    </w:p>
    <w:p w14:paraId="3ADDD3BD" w14:textId="2B01A1BF" w:rsidR="00B57E3E" w:rsidRDefault="0010436D" w:rsidP="004808A3">
      <w:pPr>
        <w:pStyle w:val="ListParagraph"/>
        <w:numPr>
          <w:ilvl w:val="0"/>
          <w:numId w:val="4"/>
        </w:numPr>
        <w:spacing w:line="240" w:lineRule="auto"/>
        <w:ind w:left="1080"/>
        <w:rPr>
          <w:rFonts w:ascii="Times New Roman" w:hAnsi="Times New Roman"/>
          <w:bCs/>
          <w:sz w:val="24"/>
          <w:szCs w:val="24"/>
        </w:rPr>
      </w:pPr>
      <w:r>
        <w:rPr>
          <w:rFonts w:ascii="Times New Roman" w:hAnsi="Times New Roman"/>
          <w:bCs/>
          <w:sz w:val="24"/>
          <w:szCs w:val="24"/>
        </w:rPr>
        <w:t>Approval of current bill</w:t>
      </w:r>
      <w:r w:rsidR="00CD2E7F" w:rsidRPr="00B57E3E">
        <w:rPr>
          <w:rFonts w:ascii="Times New Roman" w:hAnsi="Times New Roman"/>
          <w:bCs/>
          <w:sz w:val="24"/>
          <w:szCs w:val="24"/>
        </w:rPr>
        <w:t xml:space="preserve"> and final vouchers;</w:t>
      </w:r>
    </w:p>
    <w:p w14:paraId="3ADDD3BE" w14:textId="77777777" w:rsidR="00B57E3E" w:rsidRDefault="00B05900"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Approval of federally-funded hardship acquisition, protective buying, and 23 U.S.C. 108(d) early acquisition;</w:t>
      </w:r>
      <w:r w:rsidR="00CD2E7F" w:rsidRPr="00B57E3E">
        <w:rPr>
          <w:rFonts w:ascii="Times New Roman" w:hAnsi="Times New Roman"/>
          <w:bCs/>
          <w:sz w:val="24"/>
          <w:szCs w:val="24"/>
        </w:rPr>
        <w:t xml:space="preserve"> </w:t>
      </w:r>
    </w:p>
    <w:p w14:paraId="3ADDD3BF" w14:textId="77777777" w:rsidR="00B57E3E" w:rsidRDefault="00B57E3E" w:rsidP="004808A3">
      <w:pPr>
        <w:pStyle w:val="ListParagraph"/>
        <w:numPr>
          <w:ilvl w:val="0"/>
          <w:numId w:val="4"/>
        </w:numPr>
        <w:spacing w:line="240" w:lineRule="auto"/>
        <w:ind w:left="1080"/>
        <w:rPr>
          <w:rFonts w:ascii="Times New Roman" w:hAnsi="Times New Roman"/>
          <w:bCs/>
          <w:sz w:val="24"/>
          <w:szCs w:val="24"/>
        </w:rPr>
      </w:pPr>
      <w:r>
        <w:rPr>
          <w:rFonts w:ascii="Times New Roman" w:hAnsi="Times New Roman"/>
          <w:bCs/>
          <w:sz w:val="24"/>
          <w:szCs w:val="24"/>
        </w:rPr>
        <w:t>P</w:t>
      </w:r>
      <w:r w:rsidR="00CD2E7F" w:rsidRPr="00B57E3E">
        <w:rPr>
          <w:rFonts w:ascii="Times New Roman" w:hAnsi="Times New Roman"/>
          <w:bCs/>
          <w:sz w:val="24"/>
          <w:szCs w:val="24"/>
        </w:rPr>
        <w:t>roject agreements and modifications to project agreements</w:t>
      </w:r>
      <w:r w:rsidR="002C6E55" w:rsidRPr="00B57E3E">
        <w:rPr>
          <w:rFonts w:ascii="Times New Roman" w:hAnsi="Times New Roman"/>
          <w:bCs/>
          <w:sz w:val="24"/>
          <w:szCs w:val="24"/>
        </w:rPr>
        <w:t xml:space="preserve"> and</w:t>
      </w:r>
      <w:r w:rsidR="00CD2E7F" w:rsidRPr="00B57E3E">
        <w:rPr>
          <w:rFonts w:ascii="Times New Roman" w:hAnsi="Times New Roman"/>
          <w:bCs/>
          <w:sz w:val="24"/>
          <w:szCs w:val="24"/>
        </w:rPr>
        <w:t xml:space="preserve"> obligation of funds (including advance construction); </w:t>
      </w:r>
    </w:p>
    <w:p w14:paraId="3ADDD3C0"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lastRenderedPageBreak/>
        <w:t xml:space="preserve">Planning and programming pursuant to 23 U.S.C. 134 and 135; </w:t>
      </w:r>
    </w:p>
    <w:p w14:paraId="3ADDD3C1"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Special Experimental Projects (SEP-14 and SEP-15);</w:t>
      </w:r>
    </w:p>
    <w:p w14:paraId="3ADDD3C2"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 xml:space="preserve">Use of Interstate airspace for non-highway-related purposes; </w:t>
      </w:r>
    </w:p>
    <w:p w14:paraId="3ADDD3C3" w14:textId="77777777" w:rsidR="00B57E3E" w:rsidRDefault="003A1A47"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 xml:space="preserve">Any Federal agency approval or determination under the </w:t>
      </w:r>
      <w:r w:rsidR="00CD2E7F" w:rsidRPr="00B57E3E">
        <w:rPr>
          <w:rFonts w:ascii="Times New Roman" w:hAnsi="Times New Roman"/>
          <w:bCs/>
          <w:sz w:val="24"/>
          <w:szCs w:val="24"/>
        </w:rPr>
        <w:t>Uniform Relocation Assistance and Real Property Acquisition Policies Act of 1970 (Uniform Act), as amended</w:t>
      </w:r>
      <w:r w:rsidRPr="00B57E3E">
        <w:rPr>
          <w:rFonts w:ascii="Times New Roman" w:hAnsi="Times New Roman"/>
          <w:bCs/>
          <w:sz w:val="24"/>
          <w:szCs w:val="24"/>
        </w:rPr>
        <w:t>, and implementing regulations in 49 CFR Part 24</w:t>
      </w:r>
      <w:r w:rsidR="00CD2E7F" w:rsidRPr="00B57E3E">
        <w:rPr>
          <w:rFonts w:ascii="Times New Roman" w:hAnsi="Times New Roman"/>
          <w:bCs/>
          <w:sz w:val="24"/>
          <w:szCs w:val="24"/>
        </w:rPr>
        <w:t xml:space="preserve">; </w:t>
      </w:r>
    </w:p>
    <w:p w14:paraId="3ADDD3C4"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 xml:space="preserve">Waivers to Buy America requirements; </w:t>
      </w:r>
    </w:p>
    <w:p w14:paraId="3ADDD3C5"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 xml:space="preserve">Approval of Federal participation under 23 CFR 1.9(b);  </w:t>
      </w:r>
    </w:p>
    <w:p w14:paraId="3ADDD3C6"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Provide pre-approval for preventive maintenance project (until FHWA concurs with State DOT procedures);</w:t>
      </w:r>
    </w:p>
    <w:p w14:paraId="3ADDD3C7"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Requests for credits toward the non-Federal share of construction costs for early acquisitions, donations, or other contributions applied to a project;</w:t>
      </w:r>
    </w:p>
    <w:p w14:paraId="3ADDD3C8"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Functional replacement of property;</w:t>
      </w:r>
    </w:p>
    <w:p w14:paraId="3ADDD3C9" w14:textId="77777777" w:rsidR="00B57E3E" w:rsidRP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 xml:space="preserve">Approval </w:t>
      </w:r>
      <w:r w:rsidRPr="00B57E3E">
        <w:rPr>
          <w:rFonts w:ascii="Times New Roman" w:hAnsi="Times New Roman"/>
          <w:color w:val="000000"/>
          <w:sz w:val="24"/>
          <w:szCs w:val="24"/>
        </w:rPr>
        <w:t xml:space="preserve">of a time extension </w:t>
      </w:r>
      <w:r w:rsidR="002C6E55" w:rsidRPr="00B57E3E">
        <w:rPr>
          <w:rFonts w:ascii="Times New Roman" w:hAnsi="Times New Roman"/>
          <w:color w:val="000000"/>
          <w:sz w:val="24"/>
          <w:szCs w:val="24"/>
        </w:rPr>
        <w:t>for preliminary engineering projects</w:t>
      </w:r>
      <w:r w:rsidR="002C6E55" w:rsidRPr="00B57E3E">
        <w:rPr>
          <w:rFonts w:ascii="Times New Roman" w:eastAsia="Arial" w:hAnsi="Times New Roman"/>
          <w:sz w:val="24"/>
          <w:szCs w:val="24"/>
        </w:rPr>
        <w:t xml:space="preserve"> </w:t>
      </w:r>
      <w:r w:rsidRPr="00B57E3E">
        <w:rPr>
          <w:rFonts w:ascii="Times New Roman" w:hAnsi="Times New Roman"/>
          <w:color w:val="000000"/>
          <w:sz w:val="24"/>
          <w:szCs w:val="24"/>
        </w:rPr>
        <w:t>beyond the 10-year limit, in the event that actual construction or acquisition of right-of-way for a highway project has not commenced;</w:t>
      </w:r>
    </w:p>
    <w:p w14:paraId="3ADDD3CA" w14:textId="77777777" w:rsidR="00B57E3E" w:rsidRP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eastAsia="Arial" w:hAnsi="Times New Roman"/>
          <w:sz w:val="24"/>
          <w:szCs w:val="24"/>
        </w:rPr>
        <w:t>Approval of a time extension beyond the 20-year limit</w:t>
      </w:r>
      <w:r w:rsidR="002C6E55" w:rsidRPr="00B57E3E">
        <w:rPr>
          <w:rFonts w:ascii="Times New Roman" w:eastAsia="Arial" w:hAnsi="Times New Roman"/>
          <w:sz w:val="24"/>
          <w:szCs w:val="24"/>
        </w:rPr>
        <w:t xml:space="preserve"> for right of way projects</w:t>
      </w:r>
      <w:r w:rsidRPr="00B57E3E">
        <w:rPr>
          <w:rFonts w:ascii="Times New Roman" w:eastAsia="Arial" w:hAnsi="Times New Roman"/>
          <w:sz w:val="24"/>
          <w:szCs w:val="24"/>
        </w:rPr>
        <w:t>, in the event that actual construction of a road on the right-of-way is not undertaken;</w:t>
      </w:r>
    </w:p>
    <w:p w14:paraId="3ADDD3CB"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Determine need for Coast Guard Permit;</w:t>
      </w:r>
    </w:p>
    <w:p w14:paraId="3ADDD3CD" w14:textId="77777777" w:rsid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bCs/>
          <w:sz w:val="24"/>
          <w:szCs w:val="24"/>
        </w:rPr>
        <w:t>Training Special Provision – Approval of New Project Training Programs; and</w:t>
      </w:r>
    </w:p>
    <w:p w14:paraId="3ADDD3CE" w14:textId="77777777" w:rsidR="00CD2E7F" w:rsidRPr="00B57E3E" w:rsidRDefault="00CD2E7F" w:rsidP="004808A3">
      <w:pPr>
        <w:pStyle w:val="ListParagraph"/>
        <w:numPr>
          <w:ilvl w:val="0"/>
          <w:numId w:val="4"/>
        </w:numPr>
        <w:spacing w:line="240" w:lineRule="auto"/>
        <w:ind w:left="1080"/>
        <w:rPr>
          <w:rFonts w:ascii="Times New Roman" w:hAnsi="Times New Roman"/>
          <w:bCs/>
          <w:sz w:val="24"/>
          <w:szCs w:val="24"/>
        </w:rPr>
      </w:pPr>
      <w:r w:rsidRPr="00B57E3E">
        <w:rPr>
          <w:rFonts w:ascii="Times New Roman" w:hAnsi="Times New Roman" w:cs="Times New Roman"/>
          <w:bCs/>
          <w:sz w:val="24"/>
          <w:szCs w:val="24"/>
        </w:rPr>
        <w:t>Any other approval or activity not specifically identified in A</w:t>
      </w:r>
      <w:r w:rsidR="00C12440" w:rsidRPr="00B57E3E">
        <w:rPr>
          <w:rFonts w:ascii="Times New Roman" w:hAnsi="Times New Roman" w:cs="Times New Roman"/>
          <w:bCs/>
          <w:sz w:val="24"/>
          <w:szCs w:val="24"/>
        </w:rPr>
        <w:t>ttachment A</w:t>
      </w:r>
      <w:r w:rsidRPr="00B57E3E">
        <w:rPr>
          <w:rFonts w:ascii="Times New Roman" w:hAnsi="Times New Roman" w:cs="Times New Roman"/>
          <w:bCs/>
          <w:sz w:val="24"/>
          <w:szCs w:val="24"/>
        </w:rPr>
        <w:t xml:space="preserve"> unless otherwise approved by</w:t>
      </w:r>
      <w:r w:rsidR="00811289" w:rsidRPr="00B57E3E">
        <w:rPr>
          <w:rFonts w:ascii="Times New Roman" w:hAnsi="Times New Roman" w:cs="Times New Roman"/>
          <w:bCs/>
          <w:sz w:val="24"/>
          <w:szCs w:val="24"/>
        </w:rPr>
        <w:t xml:space="preserve"> the FHWA</w:t>
      </w:r>
      <w:r w:rsidR="003A1A47" w:rsidRPr="00B57E3E">
        <w:rPr>
          <w:rFonts w:ascii="Times New Roman" w:hAnsi="Times New Roman" w:cs="Times New Roman"/>
          <w:bCs/>
          <w:sz w:val="24"/>
          <w:szCs w:val="24"/>
        </w:rPr>
        <w:t>, including the Office of Chief Counsel</w:t>
      </w:r>
      <w:r w:rsidRPr="00B57E3E">
        <w:rPr>
          <w:rFonts w:ascii="Times New Roman" w:hAnsi="Times New Roman" w:cs="Times New Roman"/>
          <w:bCs/>
          <w:sz w:val="24"/>
          <w:szCs w:val="24"/>
        </w:rPr>
        <w:t>.</w:t>
      </w:r>
    </w:p>
    <w:p w14:paraId="3ADDD3CF" w14:textId="77777777" w:rsidR="00CD2E7F" w:rsidRPr="00BD1F79" w:rsidRDefault="00CD2E7F" w:rsidP="004808A3">
      <w:pPr>
        <w:ind w:left="720" w:hanging="720"/>
        <w:rPr>
          <w:rFonts w:ascii="Times New Roman" w:hAnsi="Times New Roman"/>
          <w:bCs/>
          <w:sz w:val="24"/>
          <w:szCs w:val="24"/>
        </w:rPr>
      </w:pPr>
      <w:r>
        <w:rPr>
          <w:rFonts w:ascii="Times New Roman" w:hAnsi="Times New Roman"/>
          <w:bCs/>
          <w:sz w:val="24"/>
          <w:szCs w:val="24"/>
        </w:rPr>
        <w:t>B.</w:t>
      </w:r>
      <w:r>
        <w:rPr>
          <w:rFonts w:ascii="Times New Roman" w:hAnsi="Times New Roman"/>
          <w:bCs/>
          <w:sz w:val="24"/>
          <w:szCs w:val="24"/>
        </w:rPr>
        <w:tab/>
      </w:r>
      <w:r w:rsidRPr="00BD1F79">
        <w:rPr>
          <w:rFonts w:ascii="Times New Roman" w:hAnsi="Times New Roman"/>
          <w:bCs/>
          <w:sz w:val="24"/>
          <w:szCs w:val="24"/>
        </w:rPr>
        <w:t>For all projects and programs, the State DOT will comply with Title 23 and all applicable non-Title 23, U.S.C. Federal-aid program requirements, such as metropolitan and statewide planning</w:t>
      </w:r>
      <w:r w:rsidR="003A1A47">
        <w:rPr>
          <w:rFonts w:ascii="Times New Roman" w:hAnsi="Times New Roman"/>
          <w:bCs/>
          <w:sz w:val="24"/>
          <w:szCs w:val="24"/>
        </w:rPr>
        <w:t>;</w:t>
      </w:r>
      <w:r w:rsidRPr="00BD1F79">
        <w:rPr>
          <w:rFonts w:ascii="Times New Roman" w:hAnsi="Times New Roman"/>
          <w:bCs/>
          <w:sz w:val="24"/>
          <w:szCs w:val="24"/>
        </w:rPr>
        <w:t xml:space="preserve"> environment</w:t>
      </w:r>
      <w:r w:rsidR="003A1A47">
        <w:rPr>
          <w:rFonts w:ascii="Times New Roman" w:hAnsi="Times New Roman"/>
          <w:bCs/>
          <w:sz w:val="24"/>
          <w:szCs w:val="24"/>
        </w:rPr>
        <w:t>;</w:t>
      </w:r>
      <w:r w:rsidRPr="00BD1F79">
        <w:rPr>
          <w:rFonts w:ascii="Times New Roman" w:hAnsi="Times New Roman"/>
          <w:bCs/>
          <w:sz w:val="24"/>
          <w:szCs w:val="24"/>
        </w:rPr>
        <w:t xml:space="preserve"> procurement of engineering and design related service contracts</w:t>
      </w:r>
      <w:r w:rsidR="00397DD2">
        <w:rPr>
          <w:rFonts w:ascii="Times New Roman" w:hAnsi="Times New Roman"/>
          <w:bCs/>
          <w:sz w:val="24"/>
          <w:szCs w:val="24"/>
        </w:rPr>
        <w:t xml:space="preserve"> (except as provided in 23 U.S.C. 109(o)</w:t>
      </w:r>
      <w:r w:rsidR="004808A3">
        <w:rPr>
          <w:rFonts w:ascii="Times New Roman" w:hAnsi="Times New Roman"/>
          <w:bCs/>
          <w:sz w:val="24"/>
          <w:szCs w:val="24"/>
        </w:rPr>
        <w:t>)</w:t>
      </w:r>
      <w:r w:rsidR="003A1A47">
        <w:rPr>
          <w:rFonts w:ascii="Times New Roman" w:hAnsi="Times New Roman"/>
          <w:bCs/>
          <w:sz w:val="24"/>
          <w:szCs w:val="24"/>
        </w:rPr>
        <w:t>;</w:t>
      </w:r>
      <w:r w:rsidRPr="00BD1F79">
        <w:rPr>
          <w:rFonts w:ascii="Times New Roman" w:hAnsi="Times New Roman"/>
          <w:bCs/>
          <w:sz w:val="24"/>
          <w:szCs w:val="24"/>
        </w:rPr>
        <w:t xml:space="preserve"> </w:t>
      </w:r>
      <w:r w:rsidR="004808A3">
        <w:rPr>
          <w:rFonts w:ascii="Times New Roman" w:hAnsi="Times New Roman"/>
          <w:bCs/>
          <w:sz w:val="24"/>
          <w:szCs w:val="24"/>
        </w:rPr>
        <w:t>C</w:t>
      </w:r>
      <w:r w:rsidR="003A1A47">
        <w:rPr>
          <w:rFonts w:ascii="Times New Roman" w:hAnsi="Times New Roman"/>
          <w:bCs/>
          <w:sz w:val="24"/>
          <w:szCs w:val="24"/>
        </w:rPr>
        <w:t xml:space="preserve">ivil </w:t>
      </w:r>
      <w:r w:rsidR="004808A3">
        <w:rPr>
          <w:rFonts w:ascii="Times New Roman" w:hAnsi="Times New Roman"/>
          <w:bCs/>
          <w:sz w:val="24"/>
          <w:szCs w:val="24"/>
        </w:rPr>
        <w:t>R</w:t>
      </w:r>
      <w:r w:rsidR="003A1A47">
        <w:rPr>
          <w:rFonts w:ascii="Times New Roman" w:hAnsi="Times New Roman"/>
          <w:bCs/>
          <w:sz w:val="24"/>
          <w:szCs w:val="24"/>
        </w:rPr>
        <w:t xml:space="preserve">ights including </w:t>
      </w:r>
      <w:r w:rsidRPr="00BD1F79">
        <w:rPr>
          <w:rFonts w:ascii="Times New Roman" w:hAnsi="Times New Roman"/>
          <w:bCs/>
          <w:sz w:val="24"/>
          <w:szCs w:val="24"/>
        </w:rPr>
        <w:t xml:space="preserve">Title VI of the </w:t>
      </w:r>
      <w:r w:rsidRPr="00BD1F79">
        <w:rPr>
          <w:rFonts w:ascii="Times New Roman" w:hAnsi="Times New Roman"/>
          <w:bCs/>
          <w:i/>
          <w:sz w:val="24"/>
          <w:szCs w:val="24"/>
        </w:rPr>
        <w:t>Civil Rights Act</w:t>
      </w:r>
      <w:r w:rsidRPr="00BD1F79">
        <w:rPr>
          <w:rFonts w:ascii="Times New Roman" w:hAnsi="Times New Roman"/>
          <w:bCs/>
          <w:sz w:val="24"/>
          <w:szCs w:val="24"/>
        </w:rPr>
        <w:t xml:space="preserve">, </w:t>
      </w:r>
      <w:r w:rsidR="003A1A47">
        <w:rPr>
          <w:rFonts w:ascii="Times New Roman" w:hAnsi="Times New Roman"/>
          <w:bCs/>
          <w:sz w:val="24"/>
          <w:szCs w:val="24"/>
        </w:rPr>
        <w:t xml:space="preserve">and </w:t>
      </w:r>
      <w:r w:rsidRPr="00BD1F79">
        <w:rPr>
          <w:rFonts w:ascii="Times New Roman" w:hAnsi="Times New Roman"/>
          <w:bCs/>
          <w:sz w:val="24"/>
          <w:szCs w:val="24"/>
        </w:rPr>
        <w:t>participation by Disadvantaged Business Enterprises</w:t>
      </w:r>
      <w:r w:rsidR="003A1A47">
        <w:rPr>
          <w:rFonts w:ascii="Times New Roman" w:hAnsi="Times New Roman"/>
          <w:bCs/>
          <w:sz w:val="24"/>
          <w:szCs w:val="24"/>
        </w:rPr>
        <w:t>;</w:t>
      </w:r>
      <w:r w:rsidRPr="00BD1F79">
        <w:rPr>
          <w:rFonts w:ascii="Times New Roman" w:hAnsi="Times New Roman"/>
          <w:bCs/>
          <w:sz w:val="24"/>
          <w:szCs w:val="24"/>
        </w:rPr>
        <w:t xml:space="preserve"> prevailing wage rates</w:t>
      </w:r>
      <w:r w:rsidR="003A1A47">
        <w:rPr>
          <w:rFonts w:ascii="Times New Roman" w:hAnsi="Times New Roman"/>
          <w:bCs/>
          <w:sz w:val="24"/>
          <w:szCs w:val="24"/>
        </w:rPr>
        <w:t>;</w:t>
      </w:r>
      <w:r w:rsidRPr="00BD1F79">
        <w:rPr>
          <w:rFonts w:ascii="Times New Roman" w:hAnsi="Times New Roman"/>
          <w:bCs/>
          <w:sz w:val="24"/>
          <w:szCs w:val="24"/>
        </w:rPr>
        <w:t xml:space="preserve"> and acquisition of right-of-way, etc.</w:t>
      </w:r>
    </w:p>
    <w:p w14:paraId="3ADDD3D0" w14:textId="77777777" w:rsidR="00CD2E7F" w:rsidRPr="00BD1F79" w:rsidRDefault="00CD2E7F" w:rsidP="004808A3">
      <w:pPr>
        <w:rPr>
          <w:rFonts w:ascii="Times New Roman" w:hAnsi="Times New Roman"/>
          <w:bCs/>
          <w:sz w:val="24"/>
          <w:szCs w:val="24"/>
        </w:rPr>
      </w:pPr>
    </w:p>
    <w:p w14:paraId="3ADDD3D1" w14:textId="77777777" w:rsidR="00CD2E7F" w:rsidRPr="00BD1F79" w:rsidRDefault="00CD2E7F" w:rsidP="004808A3">
      <w:pPr>
        <w:ind w:left="720" w:hanging="720"/>
        <w:rPr>
          <w:rFonts w:ascii="Times New Roman" w:hAnsi="Times New Roman"/>
          <w:bCs/>
          <w:sz w:val="24"/>
          <w:szCs w:val="24"/>
        </w:rPr>
      </w:pPr>
      <w:r>
        <w:rPr>
          <w:rFonts w:ascii="Times New Roman" w:hAnsi="Times New Roman"/>
          <w:bCs/>
          <w:sz w:val="24"/>
          <w:szCs w:val="24"/>
        </w:rPr>
        <w:t>C.</w:t>
      </w:r>
      <w:r>
        <w:rPr>
          <w:rFonts w:ascii="Times New Roman" w:hAnsi="Times New Roman"/>
          <w:bCs/>
          <w:sz w:val="24"/>
          <w:szCs w:val="24"/>
        </w:rPr>
        <w:tab/>
      </w:r>
      <w:r w:rsidRPr="00BD1F79">
        <w:rPr>
          <w:rFonts w:ascii="Times New Roman" w:hAnsi="Times New Roman"/>
          <w:bCs/>
          <w:sz w:val="24"/>
          <w:szCs w:val="24"/>
        </w:rPr>
        <w:t xml:space="preserve">This Agreement does not modify the FHWA’s non-Title 23 program approval </w:t>
      </w:r>
      <w:r w:rsidR="00F63408">
        <w:rPr>
          <w:rFonts w:ascii="Times New Roman" w:hAnsi="Times New Roman"/>
          <w:bCs/>
          <w:sz w:val="24"/>
          <w:szCs w:val="24"/>
        </w:rPr>
        <w:t xml:space="preserve">and related </w:t>
      </w:r>
      <w:r w:rsidRPr="00BD1F79">
        <w:rPr>
          <w:rFonts w:ascii="Times New Roman" w:hAnsi="Times New Roman"/>
          <w:bCs/>
          <w:sz w:val="24"/>
          <w:szCs w:val="24"/>
        </w:rPr>
        <w:t>responsibilities, such as approvals required under the Clean Air Act; N</w:t>
      </w:r>
      <w:r w:rsidR="00811289">
        <w:rPr>
          <w:rFonts w:ascii="Times New Roman" w:hAnsi="Times New Roman"/>
          <w:bCs/>
          <w:sz w:val="24"/>
          <w:szCs w:val="24"/>
        </w:rPr>
        <w:t xml:space="preserve">ational Environmental </w:t>
      </w:r>
      <w:r w:rsidR="00F63408">
        <w:rPr>
          <w:rFonts w:ascii="Times New Roman" w:hAnsi="Times New Roman"/>
          <w:bCs/>
          <w:sz w:val="24"/>
          <w:szCs w:val="24"/>
        </w:rPr>
        <w:t>Policy</w:t>
      </w:r>
      <w:r w:rsidR="00811289">
        <w:rPr>
          <w:rFonts w:ascii="Times New Roman" w:hAnsi="Times New Roman"/>
          <w:bCs/>
          <w:sz w:val="24"/>
          <w:szCs w:val="24"/>
        </w:rPr>
        <w:t xml:space="preserve"> Act</w:t>
      </w:r>
      <w:r w:rsidR="00F63408">
        <w:rPr>
          <w:rFonts w:ascii="Times New Roman" w:hAnsi="Times New Roman"/>
          <w:bCs/>
          <w:sz w:val="24"/>
          <w:szCs w:val="24"/>
        </w:rPr>
        <w:t>,</w:t>
      </w:r>
      <w:r w:rsidRPr="00BD1F79">
        <w:rPr>
          <w:rFonts w:ascii="Times New Roman" w:hAnsi="Times New Roman"/>
          <w:bCs/>
          <w:sz w:val="24"/>
          <w:szCs w:val="24"/>
        </w:rPr>
        <w:t xml:space="preserve"> </w:t>
      </w:r>
      <w:r w:rsidR="00F63408">
        <w:rPr>
          <w:rFonts w:ascii="Times New Roman" w:hAnsi="Times New Roman"/>
          <w:bCs/>
          <w:sz w:val="24"/>
          <w:szCs w:val="24"/>
        </w:rPr>
        <w:t xml:space="preserve">Executive Order on Environmental Justice (E.O. 12898), </w:t>
      </w:r>
      <w:r w:rsidRPr="00BD1F79">
        <w:rPr>
          <w:rFonts w:ascii="Times New Roman" w:hAnsi="Times New Roman"/>
          <w:bCs/>
          <w:sz w:val="24"/>
          <w:szCs w:val="24"/>
        </w:rPr>
        <w:t>and other related environmental laws and statutes; the Uniform Act; and the Civil Rights Act of 1964 and related statutes.</w:t>
      </w:r>
    </w:p>
    <w:p w14:paraId="3ADDD3D2" w14:textId="77777777" w:rsidR="00CD2E7F" w:rsidRPr="00BD1F79" w:rsidRDefault="00CD2E7F" w:rsidP="004808A3">
      <w:pPr>
        <w:rPr>
          <w:rFonts w:ascii="Times New Roman" w:hAnsi="Times New Roman"/>
          <w:bCs/>
          <w:sz w:val="24"/>
          <w:szCs w:val="24"/>
        </w:rPr>
      </w:pPr>
      <w:r w:rsidRPr="00BD1F79">
        <w:rPr>
          <w:rFonts w:ascii="Times New Roman" w:hAnsi="Times New Roman"/>
          <w:sz w:val="24"/>
          <w:szCs w:val="24"/>
        </w:rPr>
        <w:t xml:space="preserve"> </w:t>
      </w:r>
    </w:p>
    <w:p w14:paraId="3ADDD3D3" w14:textId="77777777" w:rsidR="00CD2E7F" w:rsidRPr="004B0AFF" w:rsidRDefault="00CD2E7F" w:rsidP="004808A3">
      <w:pPr>
        <w:rPr>
          <w:rFonts w:ascii="Times New Roman" w:hAnsi="Times New Roman"/>
          <w:b/>
          <w:sz w:val="24"/>
          <w:szCs w:val="24"/>
        </w:rPr>
      </w:pPr>
      <w:proofErr w:type="gramStart"/>
      <w:r w:rsidRPr="004B0AFF">
        <w:rPr>
          <w:rFonts w:ascii="Times New Roman" w:hAnsi="Times New Roman"/>
          <w:b/>
          <w:sz w:val="24"/>
          <w:szCs w:val="24"/>
        </w:rPr>
        <w:t>SECTION VII</w:t>
      </w:r>
      <w:r>
        <w:rPr>
          <w:rFonts w:ascii="Times New Roman" w:hAnsi="Times New Roman"/>
          <w:b/>
          <w:sz w:val="24"/>
          <w:szCs w:val="24"/>
        </w:rPr>
        <w:t>I</w:t>
      </w:r>
      <w:r w:rsidRPr="004B0AFF">
        <w:rPr>
          <w:rFonts w:ascii="Times New Roman" w:hAnsi="Times New Roman"/>
          <w:b/>
          <w:sz w:val="24"/>
          <w:szCs w:val="24"/>
        </w:rPr>
        <w:t>.</w:t>
      </w:r>
      <w:proofErr w:type="gramEnd"/>
      <w:r w:rsidRPr="004B0AFF">
        <w:rPr>
          <w:rFonts w:ascii="Times New Roman" w:hAnsi="Times New Roman"/>
          <w:b/>
          <w:sz w:val="24"/>
          <w:szCs w:val="24"/>
        </w:rPr>
        <w:t xml:space="preserve">  PROJECT ACTION RESPONSIBILITY MATRIX </w:t>
      </w:r>
    </w:p>
    <w:p w14:paraId="3ADDD3D4" w14:textId="77777777" w:rsidR="00CD2E7F" w:rsidRDefault="00CD2E7F" w:rsidP="004808A3">
      <w:pPr>
        <w:rPr>
          <w:rFonts w:ascii="Times New Roman" w:hAnsi="Times New Roman"/>
          <w:sz w:val="24"/>
          <w:szCs w:val="24"/>
        </w:rPr>
      </w:pPr>
    </w:p>
    <w:p w14:paraId="3ADDD3D5" w14:textId="77777777" w:rsidR="00CD2E7F" w:rsidRPr="00BD1F79" w:rsidRDefault="00CD2E7F" w:rsidP="004808A3">
      <w:pPr>
        <w:rPr>
          <w:rFonts w:ascii="Times New Roman" w:hAnsi="Times New Roman"/>
          <w:sz w:val="24"/>
          <w:szCs w:val="24"/>
        </w:rPr>
      </w:pPr>
      <w:r w:rsidRPr="00BD1F79">
        <w:rPr>
          <w:rFonts w:ascii="Times New Roman" w:hAnsi="Times New Roman"/>
          <w:sz w:val="24"/>
          <w:szCs w:val="24"/>
        </w:rPr>
        <w:t xml:space="preserve">Attachment A, Project Action Responsibility Matrix, to this S&amp;O Agreement </w:t>
      </w:r>
      <w:r w:rsidRPr="00C10C47">
        <w:rPr>
          <w:rFonts w:ascii="Times New Roman" w:hAnsi="Times New Roman"/>
          <w:sz w:val="24"/>
          <w:szCs w:val="24"/>
        </w:rPr>
        <w:t>identifies FAHP project approvals and related responsibilities. The Matrix specifies which approvals and related responsibilities are assum</w:t>
      </w:r>
      <w:r>
        <w:rPr>
          <w:rFonts w:ascii="Times New Roman" w:hAnsi="Times New Roman"/>
          <w:sz w:val="24"/>
          <w:szCs w:val="24"/>
        </w:rPr>
        <w:t>ed by the State</w:t>
      </w:r>
      <w:r w:rsidRPr="00C10C47">
        <w:rPr>
          <w:rFonts w:ascii="Times New Roman" w:hAnsi="Times New Roman"/>
          <w:sz w:val="24"/>
          <w:szCs w:val="24"/>
        </w:rPr>
        <w:t xml:space="preserve"> under 23 U.S.C. 106(c) or other statutory or regulatory authority, as well as approval</w:t>
      </w:r>
      <w:r>
        <w:rPr>
          <w:rFonts w:ascii="Times New Roman" w:hAnsi="Times New Roman"/>
          <w:sz w:val="24"/>
          <w:szCs w:val="24"/>
        </w:rPr>
        <w:t>s</w:t>
      </w:r>
      <w:r w:rsidRPr="00C10C47">
        <w:rPr>
          <w:rFonts w:ascii="Times New Roman" w:hAnsi="Times New Roman"/>
          <w:sz w:val="24"/>
          <w:szCs w:val="24"/>
        </w:rPr>
        <w:t xml:space="preserve"> and related responsibilities reserved to FHWA.</w:t>
      </w:r>
      <w:r>
        <w:rPr>
          <w:rFonts w:ascii="Times New Roman" w:hAnsi="Times New Roman"/>
          <w:sz w:val="24"/>
          <w:szCs w:val="24"/>
        </w:rPr>
        <w:t xml:space="preserve"> </w:t>
      </w:r>
      <w:r w:rsidRPr="00BD1F79">
        <w:rPr>
          <w:rFonts w:ascii="Times New Roman" w:hAnsi="Times New Roman"/>
          <w:sz w:val="24"/>
          <w:szCs w:val="24"/>
        </w:rPr>
        <w:t xml:space="preserve"> </w:t>
      </w:r>
    </w:p>
    <w:p w14:paraId="3ADDD3D6" w14:textId="77777777" w:rsidR="00CD2E7F" w:rsidRDefault="00CD2E7F" w:rsidP="004808A3">
      <w:pPr>
        <w:rPr>
          <w:rFonts w:ascii="Times New Roman" w:hAnsi="Times New Roman"/>
          <w:b/>
          <w:sz w:val="24"/>
          <w:szCs w:val="24"/>
        </w:rPr>
      </w:pPr>
    </w:p>
    <w:p w14:paraId="3ADDD3D7" w14:textId="77777777" w:rsidR="00CD2E7F" w:rsidRPr="00A23670" w:rsidRDefault="00CD2E7F" w:rsidP="004808A3">
      <w:pPr>
        <w:rPr>
          <w:rFonts w:ascii="Times New Roman" w:hAnsi="Times New Roman"/>
          <w:b/>
          <w:sz w:val="24"/>
          <w:szCs w:val="24"/>
        </w:rPr>
      </w:pPr>
      <w:r w:rsidRPr="00BD1F79">
        <w:t xml:space="preserve"> </w:t>
      </w:r>
      <w:proofErr w:type="gramStart"/>
      <w:r w:rsidRPr="00A23670">
        <w:rPr>
          <w:rFonts w:ascii="Times New Roman" w:hAnsi="Times New Roman"/>
          <w:b/>
          <w:sz w:val="24"/>
          <w:szCs w:val="24"/>
        </w:rPr>
        <w:t>SECTION IX.</w:t>
      </w:r>
      <w:proofErr w:type="gramEnd"/>
      <w:r w:rsidRPr="00A23670">
        <w:rPr>
          <w:rFonts w:ascii="Times New Roman" w:hAnsi="Times New Roman"/>
          <w:b/>
          <w:sz w:val="24"/>
          <w:szCs w:val="24"/>
        </w:rPr>
        <w:t xml:space="preserve"> HIGH RISK CATEGORIES</w:t>
      </w:r>
    </w:p>
    <w:p w14:paraId="3ADDD3D8" w14:textId="77777777" w:rsidR="001D10B0" w:rsidRDefault="001D10B0" w:rsidP="004808A3">
      <w:pPr>
        <w:spacing w:after="200" w:line="276" w:lineRule="auto"/>
        <w:contextualSpacing/>
        <w:rPr>
          <w:rFonts w:ascii="Times New Roman" w:hAnsi="Times New Roman"/>
          <w:i/>
          <w:sz w:val="24"/>
          <w:szCs w:val="24"/>
        </w:rPr>
      </w:pPr>
    </w:p>
    <w:p w14:paraId="3ADDD3D9" w14:textId="77777777" w:rsidR="00CD2E7F" w:rsidRDefault="001D10B0" w:rsidP="004808A3">
      <w:pPr>
        <w:spacing w:after="200"/>
        <w:contextualSpacing/>
        <w:rPr>
          <w:rFonts w:ascii="Times New Roman" w:hAnsi="Times New Roman"/>
          <w:b/>
          <w:sz w:val="24"/>
          <w:szCs w:val="24"/>
        </w:rPr>
      </w:pPr>
      <w:r>
        <w:rPr>
          <w:rFonts w:ascii="Times New Roman" w:hAnsi="Times New Roman"/>
          <w:i/>
          <w:sz w:val="24"/>
          <w:szCs w:val="24"/>
        </w:rPr>
        <w:lastRenderedPageBreak/>
        <w:t>(</w:t>
      </w:r>
      <w:r w:rsidRPr="00184EE7">
        <w:rPr>
          <w:rFonts w:ascii="Times New Roman" w:hAnsi="Times New Roman"/>
          <w:i/>
          <w:sz w:val="24"/>
          <w:szCs w:val="24"/>
        </w:rPr>
        <w:t>Information Note:  High risk categories are discussed in Section</w:t>
      </w:r>
      <w:r>
        <w:rPr>
          <w:rFonts w:ascii="Times New Roman" w:hAnsi="Times New Roman"/>
          <w:i/>
          <w:sz w:val="24"/>
          <w:szCs w:val="24"/>
        </w:rPr>
        <w:t xml:space="preserve"> </w:t>
      </w:r>
      <w:r w:rsidRPr="00184EE7">
        <w:rPr>
          <w:rFonts w:ascii="Times New Roman" w:hAnsi="Times New Roman"/>
          <w:i/>
          <w:sz w:val="24"/>
          <w:szCs w:val="24"/>
        </w:rPr>
        <w:t>III of the S&amp;O Agreement Guidance.</w:t>
      </w:r>
      <w:r>
        <w:rPr>
          <w:rFonts w:ascii="Times New Roman" w:hAnsi="Times New Roman"/>
          <w:i/>
          <w:sz w:val="24"/>
          <w:szCs w:val="24"/>
        </w:rPr>
        <w:t>)</w:t>
      </w:r>
    </w:p>
    <w:p w14:paraId="3ADDD3DA" w14:textId="77777777" w:rsidR="001D10B0" w:rsidRPr="00BD1F79" w:rsidRDefault="001D10B0" w:rsidP="004808A3">
      <w:pPr>
        <w:spacing w:after="200"/>
        <w:ind w:left="720"/>
        <w:contextualSpacing/>
        <w:rPr>
          <w:rFonts w:ascii="Times New Roman" w:hAnsi="Times New Roman"/>
          <w:b/>
          <w:sz w:val="24"/>
          <w:szCs w:val="24"/>
        </w:rPr>
      </w:pPr>
    </w:p>
    <w:p w14:paraId="3ADDD3DB" w14:textId="36D0F14C" w:rsidR="00CD2E7F" w:rsidRPr="002D1C75" w:rsidRDefault="00CD2E7F" w:rsidP="004808A3">
      <w:pPr>
        <w:spacing w:after="200"/>
        <w:ind w:left="720" w:hanging="600"/>
        <w:contextualSpacing/>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D61AD5" w:rsidRPr="003A1248">
        <w:rPr>
          <w:rFonts w:ascii="Times New Roman" w:hAnsi="Times New Roman"/>
          <w:sz w:val="24"/>
          <w:szCs w:val="24"/>
        </w:rPr>
        <w:t xml:space="preserve">In 23 U.S.C. </w:t>
      </w:r>
      <w:r w:rsidR="00D61AD5">
        <w:rPr>
          <w:rFonts w:ascii="Times New Roman" w:hAnsi="Times New Roman"/>
          <w:sz w:val="24"/>
          <w:szCs w:val="24"/>
        </w:rPr>
        <w:t xml:space="preserve">106(c), </w:t>
      </w:r>
      <w:r w:rsidR="00D61AD5" w:rsidRPr="003A1248">
        <w:rPr>
          <w:rFonts w:ascii="Times New Roman" w:hAnsi="Times New Roman"/>
          <w:sz w:val="24"/>
          <w:szCs w:val="24"/>
        </w:rPr>
        <w:t>Congress directs that the</w:t>
      </w:r>
      <w:r w:rsidR="00D61AD5" w:rsidRPr="00BD1F79">
        <w:rPr>
          <w:rFonts w:ascii="Times New Roman" w:hAnsi="Times New Roman"/>
          <w:sz w:val="24"/>
          <w:szCs w:val="24"/>
        </w:rPr>
        <w:t xml:space="preserve"> </w:t>
      </w:r>
      <w:r w:rsidRPr="00BD1F79">
        <w:rPr>
          <w:rFonts w:ascii="Times New Roman" w:hAnsi="Times New Roman"/>
          <w:sz w:val="24"/>
          <w:szCs w:val="24"/>
        </w:rPr>
        <w:t>Secretary shall not assign any approvals or related responsibilities for projects on the Interstate System if the Secretary determines the project to be in a high risk category.   Under 23 U.S.C. 106(c</w:t>
      </w:r>
      <w:proofErr w:type="gramStart"/>
      <w:r w:rsidRPr="00BD1F79">
        <w:rPr>
          <w:rFonts w:ascii="Times New Roman" w:hAnsi="Times New Roman"/>
          <w:sz w:val="24"/>
          <w:szCs w:val="24"/>
        </w:rPr>
        <w:t>)(</w:t>
      </w:r>
      <w:proofErr w:type="gramEnd"/>
      <w:r w:rsidRPr="00BD1F79">
        <w:rPr>
          <w:rFonts w:ascii="Times New Roman" w:hAnsi="Times New Roman"/>
          <w:sz w:val="24"/>
          <w:szCs w:val="24"/>
        </w:rPr>
        <w:t>4)</w:t>
      </w:r>
      <w:r w:rsidR="00033EC4">
        <w:rPr>
          <w:rFonts w:ascii="Times New Roman" w:hAnsi="Times New Roman"/>
          <w:sz w:val="24"/>
          <w:szCs w:val="24"/>
        </w:rPr>
        <w:t>(B)</w:t>
      </w:r>
      <w:r w:rsidRPr="00BD1F79">
        <w:rPr>
          <w:rFonts w:ascii="Times New Roman" w:hAnsi="Times New Roman"/>
          <w:sz w:val="24"/>
          <w:szCs w:val="24"/>
        </w:rPr>
        <w:t>, the Secretary may define high risk categories on a national basis</w:t>
      </w:r>
      <w:r w:rsidRPr="002D1C75">
        <w:rPr>
          <w:rFonts w:ascii="Times New Roman" w:hAnsi="Times New Roman"/>
          <w:sz w:val="24"/>
          <w:szCs w:val="24"/>
        </w:rPr>
        <w:t xml:space="preserve">, State-by-State basis, or national and State-by-State basis. </w:t>
      </w:r>
    </w:p>
    <w:p w14:paraId="3ADDD3DC" w14:textId="77777777" w:rsidR="00CD2E7F" w:rsidRPr="00BD1F79" w:rsidRDefault="00CD2E7F" w:rsidP="004808A3">
      <w:pPr>
        <w:spacing w:after="200"/>
        <w:contextualSpacing/>
        <w:rPr>
          <w:rFonts w:ascii="Times New Roman" w:hAnsi="Times New Roman"/>
          <w:sz w:val="24"/>
          <w:szCs w:val="24"/>
        </w:rPr>
      </w:pPr>
    </w:p>
    <w:p w14:paraId="3ADDD3DD" w14:textId="77777777" w:rsidR="00CD2E7F" w:rsidRPr="00BD1F79" w:rsidRDefault="00CD2E7F" w:rsidP="004808A3">
      <w:pPr>
        <w:spacing w:after="200"/>
        <w:contextualSpacing/>
        <w:rPr>
          <w:rFonts w:ascii="Times New Roman" w:hAnsi="Times New Roman"/>
          <w:sz w:val="24"/>
          <w:szCs w:val="24"/>
        </w:rPr>
      </w:pPr>
      <w:r w:rsidRPr="00E94C96">
        <w:rPr>
          <w:rFonts w:ascii="Times New Roman" w:hAnsi="Times New Roman"/>
          <w:sz w:val="24"/>
          <w:szCs w:val="24"/>
        </w:rPr>
        <w:t>B.</w:t>
      </w:r>
      <w:r>
        <w:rPr>
          <w:rFonts w:ascii="Times New Roman" w:hAnsi="Times New Roman"/>
          <w:sz w:val="24"/>
          <w:szCs w:val="24"/>
        </w:rPr>
        <w:tab/>
      </w:r>
      <w:r w:rsidRPr="00BD1F79">
        <w:rPr>
          <w:rFonts w:ascii="Times New Roman" w:hAnsi="Times New Roman"/>
          <w:sz w:val="24"/>
          <w:szCs w:val="24"/>
        </w:rPr>
        <w:t>The Division has determined there are no high risk categories.</w:t>
      </w:r>
    </w:p>
    <w:p w14:paraId="3ADDD3DE" w14:textId="77777777" w:rsidR="00CD2E7F" w:rsidRPr="00BD1F79" w:rsidRDefault="00CD2E7F" w:rsidP="004808A3">
      <w:pPr>
        <w:spacing w:after="200"/>
        <w:contextualSpacing/>
        <w:rPr>
          <w:rFonts w:ascii="Times New Roman" w:hAnsi="Times New Roman"/>
          <w:sz w:val="24"/>
          <w:szCs w:val="24"/>
        </w:rPr>
      </w:pPr>
      <w:r w:rsidRPr="00BD1F79">
        <w:rPr>
          <w:rFonts w:ascii="Times New Roman" w:hAnsi="Times New Roman"/>
          <w:sz w:val="24"/>
          <w:szCs w:val="24"/>
        </w:rPr>
        <w:t xml:space="preserve"> </w:t>
      </w:r>
    </w:p>
    <w:p w14:paraId="3ADDD3DF" w14:textId="77777777" w:rsidR="00CD2E7F" w:rsidRPr="00BD1F79" w:rsidRDefault="00CD2E7F" w:rsidP="004808A3">
      <w:pPr>
        <w:spacing w:after="200"/>
        <w:ind w:firstLine="720"/>
        <w:contextualSpacing/>
        <w:rPr>
          <w:rFonts w:ascii="Times New Roman" w:hAnsi="Times New Roman"/>
          <w:i/>
          <w:sz w:val="24"/>
          <w:szCs w:val="24"/>
        </w:rPr>
      </w:pPr>
      <w:r w:rsidRPr="00BD1F79">
        <w:rPr>
          <w:rFonts w:ascii="Times New Roman" w:hAnsi="Times New Roman"/>
          <w:i/>
          <w:color w:val="FF0000"/>
          <w:sz w:val="24"/>
          <w:szCs w:val="24"/>
        </w:rPr>
        <w:t>Alternative Provision:</w:t>
      </w:r>
    </w:p>
    <w:p w14:paraId="3ADDD3E0" w14:textId="77777777" w:rsidR="00CD2E7F" w:rsidRDefault="00CD2E7F" w:rsidP="004808A3">
      <w:pPr>
        <w:spacing w:after="200"/>
        <w:contextualSpacing/>
        <w:rPr>
          <w:rFonts w:ascii="Times New Roman" w:hAnsi="Times New Roman"/>
          <w:sz w:val="24"/>
          <w:szCs w:val="24"/>
          <w:highlight w:val="yellow"/>
        </w:rPr>
      </w:pPr>
    </w:p>
    <w:p w14:paraId="3ADDD3E1" w14:textId="77777777" w:rsidR="00CD2E7F" w:rsidRDefault="00CD2E7F" w:rsidP="004808A3">
      <w:pPr>
        <w:spacing w:after="200"/>
        <w:ind w:left="720"/>
        <w:contextualSpacing/>
        <w:rPr>
          <w:rFonts w:ascii="Times New Roman" w:hAnsi="Times New Roman"/>
          <w:sz w:val="24"/>
          <w:szCs w:val="24"/>
        </w:rPr>
      </w:pPr>
      <w:r w:rsidRPr="00184EE7">
        <w:rPr>
          <w:rFonts w:ascii="Times New Roman" w:hAnsi="Times New Roman"/>
          <w:sz w:val="24"/>
          <w:szCs w:val="24"/>
        </w:rPr>
        <w:t>FHWA has</w:t>
      </w:r>
      <w:r w:rsidRPr="00BD1F79">
        <w:rPr>
          <w:rFonts w:ascii="Times New Roman" w:hAnsi="Times New Roman"/>
          <w:sz w:val="24"/>
          <w:szCs w:val="24"/>
        </w:rPr>
        <w:t xml:space="preserve"> established the following high risk categories:  </w:t>
      </w:r>
    </w:p>
    <w:p w14:paraId="3ADDD3E2" w14:textId="77777777" w:rsidR="001D10B0" w:rsidRDefault="001D10B0" w:rsidP="004808A3">
      <w:pPr>
        <w:spacing w:after="200"/>
        <w:ind w:firstLine="720"/>
        <w:contextualSpacing/>
        <w:rPr>
          <w:rFonts w:ascii="Times New Roman" w:hAnsi="Times New Roman"/>
          <w:i/>
        </w:rPr>
      </w:pPr>
    </w:p>
    <w:p w14:paraId="3ADDD3E3" w14:textId="77777777" w:rsidR="00CD2E7F" w:rsidRDefault="001D10B0" w:rsidP="004808A3">
      <w:pPr>
        <w:spacing w:after="200"/>
        <w:ind w:left="720"/>
        <w:contextualSpacing/>
        <w:rPr>
          <w:rFonts w:ascii="Times New Roman" w:hAnsi="Times New Roman"/>
          <w:i/>
        </w:rPr>
      </w:pPr>
      <w:r>
        <w:rPr>
          <w:rFonts w:ascii="Times New Roman" w:hAnsi="Times New Roman"/>
          <w:i/>
        </w:rPr>
        <w:t xml:space="preserve">(Information Note: </w:t>
      </w:r>
      <w:r w:rsidRPr="00AA21A3">
        <w:rPr>
          <w:rFonts w:ascii="Times New Roman" w:hAnsi="Times New Roman"/>
          <w:i/>
        </w:rPr>
        <w:t>Determination of High Risk Categories must be coordinated with the Office of Program Administration</w:t>
      </w:r>
      <w:r>
        <w:rPr>
          <w:rFonts w:ascii="Times New Roman" w:hAnsi="Times New Roman"/>
          <w:i/>
        </w:rPr>
        <w:t>)</w:t>
      </w:r>
    </w:p>
    <w:p w14:paraId="3ADDD3E4" w14:textId="77777777" w:rsidR="001D10B0" w:rsidRDefault="001D10B0" w:rsidP="004808A3">
      <w:pPr>
        <w:spacing w:after="200"/>
        <w:ind w:left="720"/>
        <w:contextualSpacing/>
        <w:rPr>
          <w:rFonts w:ascii="Times New Roman" w:hAnsi="Times New Roman"/>
          <w:sz w:val="24"/>
          <w:szCs w:val="24"/>
        </w:rPr>
      </w:pPr>
    </w:p>
    <w:p w14:paraId="3ADDD3E5" w14:textId="77777777" w:rsidR="00CD2E7F" w:rsidRPr="00BD1F79" w:rsidRDefault="00CD2E7F" w:rsidP="004808A3">
      <w:pPr>
        <w:spacing w:after="200"/>
        <w:ind w:firstLine="720"/>
        <w:contextualSpacing/>
        <w:rPr>
          <w:rFonts w:ascii="Times New Roman" w:hAnsi="Times New Roman"/>
          <w:color w:val="FF0000"/>
          <w:sz w:val="24"/>
          <w:szCs w:val="24"/>
        </w:rPr>
      </w:pPr>
      <w:r w:rsidRPr="00BD1F79">
        <w:rPr>
          <w:rFonts w:ascii="Times New Roman" w:hAnsi="Times New Roman"/>
          <w:color w:val="FF0000"/>
          <w:sz w:val="24"/>
          <w:szCs w:val="24"/>
        </w:rPr>
        <w:t>[</w:t>
      </w:r>
      <w:r>
        <w:rPr>
          <w:rFonts w:ascii="Times New Roman" w:hAnsi="Times New Roman"/>
          <w:color w:val="FF0000"/>
          <w:sz w:val="24"/>
          <w:szCs w:val="24"/>
        </w:rPr>
        <w:t>LIST HIGH RISK CATEGORY OR CATEGORIES]</w:t>
      </w:r>
      <w:r w:rsidRPr="00BD1F79">
        <w:rPr>
          <w:rFonts w:ascii="Times New Roman" w:hAnsi="Times New Roman"/>
          <w:color w:val="FF0000"/>
          <w:sz w:val="24"/>
          <w:szCs w:val="24"/>
        </w:rPr>
        <w:t xml:space="preserve"> </w:t>
      </w:r>
    </w:p>
    <w:p w14:paraId="3ADDD3E6" w14:textId="77777777" w:rsidR="00CD2E7F" w:rsidRPr="00BD1F79" w:rsidRDefault="00CD2E7F" w:rsidP="004808A3">
      <w:pPr>
        <w:spacing w:after="200"/>
        <w:contextualSpacing/>
        <w:rPr>
          <w:rFonts w:ascii="Times New Roman" w:hAnsi="Times New Roman"/>
          <w:i/>
          <w:sz w:val="24"/>
          <w:szCs w:val="24"/>
        </w:rPr>
      </w:pPr>
    </w:p>
    <w:p w14:paraId="3ADDD3E7" w14:textId="77777777" w:rsidR="00CD2E7F" w:rsidRDefault="00CD2E7F" w:rsidP="004808A3">
      <w:pPr>
        <w:spacing w:after="200" w:line="276" w:lineRule="auto"/>
        <w:contextualSpacing/>
        <w:rPr>
          <w:rFonts w:ascii="Times New Roman" w:hAnsi="Times New Roman"/>
          <w:b/>
          <w:sz w:val="24"/>
          <w:szCs w:val="24"/>
        </w:rPr>
      </w:pPr>
      <w:r w:rsidRPr="00930717">
        <w:rPr>
          <w:rFonts w:ascii="Times New Roman" w:hAnsi="Times New Roman"/>
          <w:b/>
          <w:sz w:val="24"/>
          <w:szCs w:val="24"/>
        </w:rPr>
        <w:t xml:space="preserve">SECTION </w:t>
      </w:r>
      <w:r>
        <w:rPr>
          <w:rFonts w:ascii="Times New Roman" w:hAnsi="Times New Roman"/>
          <w:b/>
          <w:sz w:val="24"/>
          <w:szCs w:val="24"/>
        </w:rPr>
        <w:t>X</w:t>
      </w:r>
      <w:r w:rsidRPr="00930717">
        <w:rPr>
          <w:rFonts w:ascii="Times New Roman" w:hAnsi="Times New Roman"/>
          <w:b/>
          <w:sz w:val="24"/>
          <w:szCs w:val="24"/>
        </w:rPr>
        <w:t xml:space="preserve">. </w:t>
      </w:r>
      <w:r>
        <w:rPr>
          <w:rFonts w:ascii="Times New Roman" w:hAnsi="Times New Roman"/>
          <w:b/>
          <w:sz w:val="24"/>
          <w:szCs w:val="24"/>
        </w:rPr>
        <w:t xml:space="preserve"> </w:t>
      </w:r>
      <w:r w:rsidRPr="00930717">
        <w:rPr>
          <w:rFonts w:ascii="Times New Roman" w:hAnsi="Times New Roman"/>
          <w:b/>
          <w:sz w:val="24"/>
          <w:szCs w:val="24"/>
        </w:rPr>
        <w:t>FHWA OVERSIGHT PROGRAM UNDER 23 U.S.C. 106(g)</w:t>
      </w:r>
    </w:p>
    <w:p w14:paraId="3ADDD3E8" w14:textId="77777777" w:rsidR="001D10B0" w:rsidRDefault="001D10B0" w:rsidP="004808A3">
      <w:pPr>
        <w:spacing w:after="200" w:line="276" w:lineRule="auto"/>
        <w:contextualSpacing/>
        <w:rPr>
          <w:rFonts w:ascii="Times New Roman" w:hAnsi="Times New Roman"/>
          <w:i/>
          <w:sz w:val="24"/>
          <w:szCs w:val="24"/>
        </w:rPr>
      </w:pPr>
    </w:p>
    <w:p w14:paraId="3ADDD3E9" w14:textId="77777777" w:rsidR="001D10B0" w:rsidRDefault="001D10B0" w:rsidP="004808A3">
      <w:pPr>
        <w:spacing w:after="200" w:line="276" w:lineRule="auto"/>
        <w:contextualSpacing/>
        <w:rPr>
          <w:rFonts w:ascii="Times New Roman" w:hAnsi="Times New Roman"/>
          <w:b/>
          <w:sz w:val="24"/>
          <w:szCs w:val="24"/>
        </w:rPr>
      </w:pPr>
      <w:r>
        <w:rPr>
          <w:rFonts w:ascii="Times New Roman" w:hAnsi="Times New Roman"/>
          <w:i/>
          <w:sz w:val="24"/>
          <w:szCs w:val="24"/>
        </w:rPr>
        <w:t>(</w:t>
      </w:r>
      <w:r w:rsidRPr="00184EE7">
        <w:rPr>
          <w:rFonts w:ascii="Times New Roman" w:hAnsi="Times New Roman"/>
          <w:i/>
          <w:sz w:val="24"/>
          <w:szCs w:val="24"/>
        </w:rPr>
        <w:t>Information Note:  The FHWA Oversight Program is discussed in Section IV of the S&amp;O Agreement Guidance.</w:t>
      </w:r>
      <w:r>
        <w:rPr>
          <w:rFonts w:ascii="Times New Roman" w:hAnsi="Times New Roman"/>
          <w:i/>
          <w:sz w:val="24"/>
          <w:szCs w:val="24"/>
        </w:rPr>
        <w:t>)</w:t>
      </w:r>
    </w:p>
    <w:p w14:paraId="3ADDD3EA" w14:textId="77777777" w:rsidR="001D10B0" w:rsidRPr="00930717" w:rsidRDefault="001D10B0" w:rsidP="004808A3">
      <w:pPr>
        <w:spacing w:after="200" w:line="276" w:lineRule="auto"/>
        <w:contextualSpacing/>
        <w:rPr>
          <w:rFonts w:ascii="Times New Roman" w:hAnsi="Times New Roman"/>
          <w:b/>
          <w:sz w:val="24"/>
          <w:szCs w:val="24"/>
        </w:rPr>
      </w:pPr>
    </w:p>
    <w:p w14:paraId="3ADDD3EB" w14:textId="77777777" w:rsidR="00CD2E7F" w:rsidRPr="00BD1F79" w:rsidRDefault="00CD2E7F" w:rsidP="004808A3">
      <w:pPr>
        <w:pStyle w:val="NoSpacing"/>
        <w:ind w:left="720" w:hanging="720"/>
      </w:pPr>
      <w:r w:rsidRPr="006A33E4">
        <w:rPr>
          <w:rFonts w:ascii="Times New Roman" w:hAnsi="Times New Roman"/>
          <w:sz w:val="24"/>
          <w:szCs w:val="24"/>
        </w:rPr>
        <w:t>A.</w:t>
      </w:r>
      <w:r w:rsidRPr="006A33E4">
        <w:rPr>
          <w:rFonts w:ascii="Times New Roman" w:hAnsi="Times New Roman"/>
          <w:sz w:val="24"/>
          <w:szCs w:val="24"/>
        </w:rPr>
        <w:tab/>
        <w:t xml:space="preserve">In 23 U.S.C. 106(g), Congress directs that the Secretary shall establish an oversight program to monitor the effective and efficient use of funds authorized to carry out the FAHP. </w:t>
      </w:r>
      <w:r w:rsidR="002C6E55">
        <w:rPr>
          <w:rFonts w:ascii="Times New Roman" w:hAnsi="Times New Roman"/>
          <w:sz w:val="24"/>
          <w:szCs w:val="24"/>
        </w:rPr>
        <w:t xml:space="preserve"> </w:t>
      </w:r>
      <w:r w:rsidRPr="006A33E4">
        <w:rPr>
          <w:rFonts w:ascii="Times New Roman" w:hAnsi="Times New Roman"/>
          <w:sz w:val="24"/>
          <w:szCs w:val="24"/>
        </w:rPr>
        <w:t xml:space="preserve">This program includes FHWA oversight of the State’s processes and management practices, including those involved in carrying out the approvals and related responsibilities assumed by the State under 23 U.S.C. 106(c). </w:t>
      </w:r>
      <w:r w:rsidR="002C6E55">
        <w:rPr>
          <w:rFonts w:ascii="Times New Roman" w:hAnsi="Times New Roman"/>
          <w:sz w:val="24"/>
          <w:szCs w:val="24"/>
        </w:rPr>
        <w:t xml:space="preserve"> </w:t>
      </w:r>
      <w:r w:rsidRPr="006A33E4">
        <w:rPr>
          <w:rFonts w:ascii="Times New Roman" w:hAnsi="Times New Roman"/>
          <w:sz w:val="24"/>
          <w:szCs w:val="24"/>
        </w:rPr>
        <w:t>Congress defines that, at a minimum, the oversight program shall be responsive to all areas relating to financial integrity and project delivery.</w:t>
      </w:r>
    </w:p>
    <w:p w14:paraId="3ADDD3EC" w14:textId="77777777" w:rsidR="00CD2E7F" w:rsidRPr="00BD1F79" w:rsidRDefault="00CD2E7F" w:rsidP="004808A3">
      <w:pPr>
        <w:spacing w:after="200" w:line="276" w:lineRule="auto"/>
        <w:contextualSpacing/>
        <w:rPr>
          <w:rFonts w:ascii="Times New Roman" w:hAnsi="Times New Roman"/>
          <w:sz w:val="24"/>
          <w:szCs w:val="24"/>
        </w:rPr>
      </w:pPr>
    </w:p>
    <w:p w14:paraId="3ADDD3ED" w14:textId="148B5AC5" w:rsidR="00CD2E7F" w:rsidRPr="00BD1F79" w:rsidRDefault="00CD2E7F" w:rsidP="004808A3">
      <w:pPr>
        <w:spacing w:after="200"/>
        <w:ind w:left="72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BD1F79">
        <w:rPr>
          <w:rFonts w:ascii="Times New Roman" w:hAnsi="Times New Roman"/>
          <w:sz w:val="24"/>
          <w:szCs w:val="24"/>
        </w:rPr>
        <w:t>The FHWA shall perform annual reviews that address elements of the State DOT”s financial management system in accordance with 23</w:t>
      </w:r>
      <w:r>
        <w:rPr>
          <w:rFonts w:ascii="Times New Roman" w:hAnsi="Times New Roman"/>
          <w:sz w:val="24"/>
          <w:szCs w:val="24"/>
        </w:rPr>
        <w:t xml:space="preserve"> </w:t>
      </w:r>
      <w:r w:rsidRPr="00BD1F79">
        <w:rPr>
          <w:rFonts w:ascii="Times New Roman" w:hAnsi="Times New Roman"/>
          <w:sz w:val="24"/>
          <w:szCs w:val="24"/>
        </w:rPr>
        <w:t>U.S.C. 106(g</w:t>
      </w:r>
      <w:proofErr w:type="gramStart"/>
      <w:r w:rsidRPr="00BD1F79">
        <w:rPr>
          <w:rFonts w:ascii="Times New Roman" w:hAnsi="Times New Roman"/>
          <w:sz w:val="24"/>
          <w:szCs w:val="24"/>
        </w:rPr>
        <w:t>)(</w:t>
      </w:r>
      <w:proofErr w:type="gramEnd"/>
      <w:r w:rsidRPr="00BD1F79">
        <w:rPr>
          <w:rFonts w:ascii="Times New Roman" w:hAnsi="Times New Roman"/>
          <w:sz w:val="24"/>
          <w:szCs w:val="24"/>
        </w:rPr>
        <w:t>2)(A).</w:t>
      </w:r>
      <w:r w:rsidR="002C6E55">
        <w:rPr>
          <w:rFonts w:ascii="Times New Roman" w:hAnsi="Times New Roman"/>
          <w:sz w:val="24"/>
          <w:szCs w:val="24"/>
        </w:rPr>
        <w:t xml:space="preserve"> </w:t>
      </w:r>
      <w:r w:rsidRPr="00BD1F79">
        <w:rPr>
          <w:rFonts w:ascii="Times New Roman" w:hAnsi="Times New Roman"/>
          <w:sz w:val="24"/>
          <w:szCs w:val="24"/>
        </w:rPr>
        <w:t xml:space="preserve"> FHWA will periodically review the State DOT’s monitoring of sub</w:t>
      </w:r>
      <w:r w:rsidR="00033EC4">
        <w:rPr>
          <w:rFonts w:ascii="Times New Roman" w:hAnsi="Times New Roman"/>
          <w:sz w:val="24"/>
          <w:szCs w:val="24"/>
        </w:rPr>
        <w:t>-</w:t>
      </w:r>
      <w:r w:rsidRPr="00BD1F79">
        <w:rPr>
          <w:rFonts w:ascii="Times New Roman" w:hAnsi="Times New Roman"/>
          <w:sz w:val="24"/>
          <w:szCs w:val="24"/>
        </w:rPr>
        <w:t>recipients pursuant to 23 U.S.C. 106(g</w:t>
      </w:r>
      <w:proofErr w:type="gramStart"/>
      <w:r w:rsidRPr="00BD1F79">
        <w:rPr>
          <w:rFonts w:ascii="Times New Roman" w:hAnsi="Times New Roman"/>
          <w:sz w:val="24"/>
          <w:szCs w:val="24"/>
        </w:rPr>
        <w:t>)(</w:t>
      </w:r>
      <w:proofErr w:type="gramEnd"/>
      <w:r w:rsidRPr="00BD1F79">
        <w:rPr>
          <w:rFonts w:ascii="Times New Roman" w:hAnsi="Times New Roman"/>
          <w:sz w:val="24"/>
          <w:szCs w:val="24"/>
        </w:rPr>
        <w:t>4)(B).</w:t>
      </w:r>
    </w:p>
    <w:p w14:paraId="3ADDD3EE" w14:textId="77777777" w:rsidR="00CD2E7F" w:rsidRPr="00BD1F79" w:rsidRDefault="00CD2E7F" w:rsidP="004808A3">
      <w:pPr>
        <w:spacing w:after="200"/>
        <w:ind w:left="72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BD1F79">
        <w:rPr>
          <w:rFonts w:ascii="Times New Roman" w:hAnsi="Times New Roman"/>
          <w:sz w:val="24"/>
          <w:szCs w:val="24"/>
        </w:rPr>
        <w:t>The FHWA shall perform annual reviews that address elements of the project delivery systems of the State DOT, which elements include one or more activities that are involved in the life cycle of project from conception to completion of the project.  The FHWA will also evaluate the practices of the State DOT for estimating project costs, awarding contracts, and reducing costs. 23 U.S.C. 106(g</w:t>
      </w:r>
      <w:proofErr w:type="gramStart"/>
      <w:r w:rsidRPr="00BD1F79">
        <w:rPr>
          <w:rFonts w:ascii="Times New Roman" w:hAnsi="Times New Roman"/>
          <w:sz w:val="24"/>
          <w:szCs w:val="24"/>
        </w:rPr>
        <w:t>)(</w:t>
      </w:r>
      <w:proofErr w:type="gramEnd"/>
      <w:r w:rsidRPr="00BD1F79">
        <w:rPr>
          <w:rFonts w:ascii="Times New Roman" w:hAnsi="Times New Roman"/>
          <w:sz w:val="24"/>
          <w:szCs w:val="24"/>
        </w:rPr>
        <w:t>2) and (3).</w:t>
      </w:r>
    </w:p>
    <w:p w14:paraId="3ADDD3EF" w14:textId="77777777" w:rsidR="00CD2E7F" w:rsidRPr="00BD1F79" w:rsidRDefault="00CD2E7F" w:rsidP="004808A3">
      <w:pPr>
        <w:spacing w:after="200"/>
        <w:ind w:left="72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BD1F79">
        <w:rPr>
          <w:rFonts w:ascii="Times New Roman" w:hAnsi="Times New Roman"/>
          <w:sz w:val="24"/>
          <w:szCs w:val="24"/>
        </w:rPr>
        <w:t xml:space="preserve">To carry out the requirements of 23 U.S.C. 106(g), the FHWA will employ a risk management framework to evaluate financial integrity and project delivery, and balance </w:t>
      </w:r>
      <w:r w:rsidRPr="00BD1F79">
        <w:rPr>
          <w:rFonts w:ascii="Times New Roman" w:hAnsi="Times New Roman"/>
          <w:sz w:val="24"/>
          <w:szCs w:val="24"/>
        </w:rPr>
        <w:lastRenderedPageBreak/>
        <w:t xml:space="preserve">risk with staffing resources, available funding, and </w:t>
      </w:r>
      <w:r w:rsidR="00AC26AF">
        <w:rPr>
          <w:rFonts w:ascii="Times New Roman" w:hAnsi="Times New Roman"/>
          <w:sz w:val="24"/>
          <w:szCs w:val="24"/>
        </w:rPr>
        <w:t xml:space="preserve">the </w:t>
      </w:r>
      <w:r w:rsidRPr="00BD1F79">
        <w:rPr>
          <w:rFonts w:ascii="Times New Roman" w:hAnsi="Times New Roman"/>
          <w:sz w:val="24"/>
          <w:szCs w:val="24"/>
        </w:rPr>
        <w:t>State’s transportation needs</w:t>
      </w:r>
      <w:r w:rsidRPr="00184EE7">
        <w:rPr>
          <w:rFonts w:ascii="Times New Roman" w:hAnsi="Times New Roman"/>
          <w:sz w:val="24"/>
          <w:szCs w:val="24"/>
        </w:rPr>
        <w:t>.  The</w:t>
      </w:r>
      <w:r>
        <w:rPr>
          <w:rFonts w:ascii="Times New Roman" w:hAnsi="Times New Roman"/>
          <w:sz w:val="24"/>
          <w:szCs w:val="24"/>
        </w:rPr>
        <w:t xml:space="preserve"> </w:t>
      </w:r>
      <w:r w:rsidRPr="00BD1F79">
        <w:rPr>
          <w:rFonts w:ascii="Times New Roman" w:hAnsi="Times New Roman"/>
          <w:sz w:val="24"/>
          <w:szCs w:val="24"/>
        </w:rPr>
        <w:t xml:space="preserve">FHWA may work collaboratively with the State DOT </w:t>
      </w:r>
      <w:r>
        <w:rPr>
          <w:rFonts w:ascii="Times New Roman" w:hAnsi="Times New Roman"/>
          <w:sz w:val="24"/>
          <w:szCs w:val="24"/>
        </w:rPr>
        <w:t xml:space="preserve">to </w:t>
      </w:r>
      <w:r w:rsidRPr="00BD1F79">
        <w:rPr>
          <w:rFonts w:ascii="Times New Roman" w:hAnsi="Times New Roman"/>
          <w:sz w:val="24"/>
          <w:szCs w:val="24"/>
        </w:rPr>
        <w:t>assess the risks inherent with the FAHP and funds management, and how that assessment will be used to align resources to develop appropriate risk response strategies</w:t>
      </w:r>
      <w:r w:rsidRPr="00BD1F79">
        <w:rPr>
          <w:rFonts w:ascii="Times New Roman" w:hAnsi="Times New Roman"/>
          <w:i/>
          <w:sz w:val="24"/>
          <w:szCs w:val="24"/>
        </w:rPr>
        <w:t xml:space="preserve"> </w:t>
      </w:r>
    </w:p>
    <w:p w14:paraId="3ADDD3F0" w14:textId="77777777" w:rsidR="00CD2E7F" w:rsidRPr="00BD1F79" w:rsidRDefault="00CD2E7F" w:rsidP="004808A3">
      <w:pPr>
        <w:spacing w:after="200"/>
        <w:ind w:left="720"/>
        <w:rPr>
          <w:rFonts w:ascii="Times New Roman" w:hAnsi="Times New Roman"/>
          <w:sz w:val="24"/>
          <w:szCs w:val="24"/>
        </w:rPr>
      </w:pPr>
      <w:r w:rsidRPr="00BD1F79">
        <w:rPr>
          <w:rFonts w:ascii="Times New Roman" w:hAnsi="Times New Roman"/>
          <w:sz w:val="24"/>
          <w:szCs w:val="24"/>
        </w:rPr>
        <w:t>Techniques the Division and State DOT may use to identify and analyze risks and develop response strategies include the following:</w:t>
      </w:r>
    </w:p>
    <w:p w14:paraId="3ADDD3F1" w14:textId="77777777" w:rsidR="00B57E3E" w:rsidRDefault="00CD2E7F" w:rsidP="004808A3">
      <w:pPr>
        <w:numPr>
          <w:ilvl w:val="0"/>
          <w:numId w:val="8"/>
        </w:numPr>
        <w:ind w:left="1080"/>
        <w:rPr>
          <w:rFonts w:ascii="Times New Roman" w:hAnsi="Times New Roman"/>
          <w:sz w:val="24"/>
          <w:szCs w:val="24"/>
        </w:rPr>
      </w:pPr>
      <w:r w:rsidRPr="001D10B0">
        <w:rPr>
          <w:rFonts w:ascii="Times New Roman" w:hAnsi="Times New Roman"/>
          <w:sz w:val="24"/>
          <w:szCs w:val="24"/>
        </w:rPr>
        <w:t>Program Assessments;</w:t>
      </w:r>
    </w:p>
    <w:p w14:paraId="3ADDD3F2" w14:textId="77777777" w:rsidR="00B57E3E" w:rsidRDefault="00CD2E7F" w:rsidP="004808A3">
      <w:pPr>
        <w:numPr>
          <w:ilvl w:val="0"/>
          <w:numId w:val="8"/>
        </w:numPr>
        <w:ind w:left="1080"/>
        <w:rPr>
          <w:rFonts w:ascii="Times New Roman" w:hAnsi="Times New Roman"/>
          <w:sz w:val="24"/>
          <w:szCs w:val="24"/>
        </w:rPr>
      </w:pPr>
      <w:r w:rsidRPr="00B57E3E">
        <w:rPr>
          <w:rFonts w:ascii="Times New Roman" w:hAnsi="Times New Roman"/>
          <w:sz w:val="24"/>
          <w:szCs w:val="24"/>
        </w:rPr>
        <w:t>FIRE Reviews;</w:t>
      </w:r>
    </w:p>
    <w:p w14:paraId="3ADDD3F3" w14:textId="77777777" w:rsidR="00B57E3E" w:rsidRDefault="00CD2E7F" w:rsidP="004808A3">
      <w:pPr>
        <w:numPr>
          <w:ilvl w:val="0"/>
          <w:numId w:val="8"/>
        </w:numPr>
        <w:ind w:left="1080"/>
        <w:rPr>
          <w:rFonts w:ascii="Times New Roman" w:hAnsi="Times New Roman"/>
          <w:sz w:val="24"/>
          <w:szCs w:val="24"/>
        </w:rPr>
      </w:pPr>
      <w:r w:rsidRPr="00B57E3E">
        <w:rPr>
          <w:rFonts w:ascii="Times New Roman" w:hAnsi="Times New Roman"/>
          <w:sz w:val="24"/>
          <w:szCs w:val="24"/>
        </w:rPr>
        <w:t>Program Reviews;</w:t>
      </w:r>
    </w:p>
    <w:p w14:paraId="3ADDD3F4" w14:textId="77777777" w:rsidR="00B57E3E" w:rsidRDefault="00CD2E7F" w:rsidP="004808A3">
      <w:pPr>
        <w:numPr>
          <w:ilvl w:val="0"/>
          <w:numId w:val="8"/>
        </w:numPr>
        <w:ind w:left="1080"/>
        <w:rPr>
          <w:rFonts w:ascii="Times New Roman" w:hAnsi="Times New Roman"/>
          <w:sz w:val="24"/>
          <w:szCs w:val="24"/>
        </w:rPr>
      </w:pPr>
      <w:r w:rsidRPr="00B57E3E">
        <w:rPr>
          <w:rFonts w:ascii="Times New Roman" w:hAnsi="Times New Roman"/>
          <w:sz w:val="24"/>
          <w:szCs w:val="24"/>
        </w:rPr>
        <w:t>Certification Reviews;</w:t>
      </w:r>
    </w:p>
    <w:p w14:paraId="3ADDD3F5" w14:textId="77777777" w:rsidR="00B57E3E" w:rsidRDefault="00CD2E7F" w:rsidP="004808A3">
      <w:pPr>
        <w:numPr>
          <w:ilvl w:val="0"/>
          <w:numId w:val="8"/>
        </w:numPr>
        <w:ind w:left="1080"/>
        <w:rPr>
          <w:rFonts w:ascii="Times New Roman" w:hAnsi="Times New Roman"/>
          <w:sz w:val="24"/>
          <w:szCs w:val="24"/>
        </w:rPr>
      </w:pPr>
      <w:r w:rsidRPr="00B57E3E">
        <w:rPr>
          <w:rFonts w:ascii="Times New Roman" w:hAnsi="Times New Roman"/>
          <w:sz w:val="24"/>
          <w:szCs w:val="24"/>
        </w:rPr>
        <w:t xml:space="preserve">Recurring </w:t>
      </w:r>
      <w:r w:rsidR="00D61AD5" w:rsidRPr="00B57E3E">
        <w:rPr>
          <w:rFonts w:ascii="Times New Roman" w:hAnsi="Times New Roman"/>
          <w:sz w:val="24"/>
          <w:szCs w:val="24"/>
        </w:rPr>
        <w:t xml:space="preserve">or periodic </w:t>
      </w:r>
      <w:r w:rsidRPr="00B57E3E">
        <w:rPr>
          <w:rFonts w:ascii="Times New Roman" w:hAnsi="Times New Roman"/>
          <w:sz w:val="24"/>
          <w:szCs w:val="24"/>
        </w:rPr>
        <w:t>reviews such as the Compliance Assessment Program (CAP); and</w:t>
      </w:r>
    </w:p>
    <w:p w14:paraId="3ADDD3F6" w14:textId="77777777" w:rsidR="00CD2E7F" w:rsidRPr="00B57E3E" w:rsidRDefault="00CD2E7F" w:rsidP="004808A3">
      <w:pPr>
        <w:numPr>
          <w:ilvl w:val="0"/>
          <w:numId w:val="8"/>
        </w:numPr>
        <w:ind w:left="1080"/>
        <w:rPr>
          <w:rFonts w:ascii="Times New Roman" w:hAnsi="Times New Roman"/>
          <w:sz w:val="24"/>
          <w:szCs w:val="24"/>
        </w:rPr>
      </w:pPr>
      <w:r w:rsidRPr="00B57E3E">
        <w:rPr>
          <w:rFonts w:ascii="Times New Roman" w:hAnsi="Times New Roman"/>
          <w:sz w:val="24"/>
          <w:szCs w:val="24"/>
        </w:rPr>
        <w:t>Inspections</w:t>
      </w:r>
      <w:r w:rsidR="00D61AD5" w:rsidRPr="00B57E3E">
        <w:rPr>
          <w:rFonts w:ascii="Times New Roman" w:hAnsi="Times New Roman"/>
          <w:sz w:val="24"/>
          <w:szCs w:val="24"/>
        </w:rPr>
        <w:t xml:space="preserve"> of project elements or phases</w:t>
      </w:r>
      <w:r w:rsidRPr="00B57E3E">
        <w:rPr>
          <w:rFonts w:ascii="Times New Roman" w:hAnsi="Times New Roman"/>
          <w:sz w:val="24"/>
          <w:szCs w:val="24"/>
        </w:rPr>
        <w:t>.</w:t>
      </w:r>
    </w:p>
    <w:p w14:paraId="3ADDD3F7" w14:textId="77777777" w:rsidR="00CD2E7F" w:rsidRPr="00BD1F79" w:rsidRDefault="00CD2E7F" w:rsidP="004808A3">
      <w:pPr>
        <w:ind w:left="720"/>
        <w:rPr>
          <w:rFonts w:ascii="Times New Roman" w:hAnsi="Times New Roman"/>
          <w:i/>
          <w:sz w:val="24"/>
          <w:szCs w:val="24"/>
        </w:rPr>
      </w:pPr>
    </w:p>
    <w:p w14:paraId="3ADDD3F8" w14:textId="77777777" w:rsidR="00CD2E7F" w:rsidRDefault="00CD2E7F" w:rsidP="004808A3">
      <w:pPr>
        <w:ind w:left="720"/>
        <w:rPr>
          <w:rFonts w:ascii="Times New Roman" w:hAnsi="Times New Roman"/>
          <w:sz w:val="24"/>
          <w:szCs w:val="24"/>
        </w:rPr>
      </w:pPr>
      <w:r w:rsidRPr="00BD1F79">
        <w:rPr>
          <w:rFonts w:ascii="Times New Roman" w:hAnsi="Times New Roman"/>
          <w:sz w:val="24"/>
          <w:szCs w:val="24"/>
        </w:rPr>
        <w:t xml:space="preserve">These techniques will be carried out in a manner consistent with applicable Division Standard Operating Procedures or other control documents relating to program assessments, FIRE, program </w:t>
      </w:r>
      <w:proofErr w:type="gramStart"/>
      <w:r w:rsidRPr="00BD1F79">
        <w:rPr>
          <w:rFonts w:ascii="Times New Roman" w:hAnsi="Times New Roman"/>
          <w:sz w:val="24"/>
          <w:szCs w:val="24"/>
        </w:rPr>
        <w:t>reviews,</w:t>
      </w:r>
      <w:proofErr w:type="gramEnd"/>
      <w:r w:rsidRPr="00BD1F79">
        <w:rPr>
          <w:rFonts w:ascii="Times New Roman" w:hAnsi="Times New Roman"/>
          <w:sz w:val="24"/>
          <w:szCs w:val="24"/>
        </w:rPr>
        <w:t xml:space="preserve"> CAP, etc.</w:t>
      </w:r>
    </w:p>
    <w:p w14:paraId="3ADDD3F9" w14:textId="77777777" w:rsidR="00CD2E7F" w:rsidRDefault="00CD2E7F" w:rsidP="004808A3">
      <w:pPr>
        <w:ind w:left="720"/>
        <w:rPr>
          <w:rFonts w:ascii="Times New Roman" w:hAnsi="Times New Roman"/>
          <w:sz w:val="24"/>
          <w:szCs w:val="24"/>
        </w:rPr>
      </w:pPr>
    </w:p>
    <w:p w14:paraId="3ADDD3FA" w14:textId="77777777" w:rsidR="00CD2E7F" w:rsidRPr="00184EE7" w:rsidRDefault="00CD2E7F" w:rsidP="004808A3">
      <w:pPr>
        <w:ind w:left="720"/>
        <w:rPr>
          <w:rFonts w:ascii="Times New Roman" w:hAnsi="Times New Roman"/>
          <w:sz w:val="24"/>
          <w:szCs w:val="24"/>
        </w:rPr>
      </w:pPr>
      <w:r w:rsidRPr="00184EE7">
        <w:rPr>
          <w:rFonts w:ascii="Times New Roman" w:hAnsi="Times New Roman"/>
          <w:sz w:val="24"/>
          <w:szCs w:val="24"/>
        </w:rPr>
        <w:t xml:space="preserve">The following techniques and processes </w:t>
      </w:r>
      <w:r w:rsidR="002C6E55">
        <w:rPr>
          <w:rFonts w:ascii="Times New Roman" w:hAnsi="Times New Roman"/>
          <w:sz w:val="24"/>
          <w:szCs w:val="24"/>
        </w:rPr>
        <w:t xml:space="preserve">will be used </w:t>
      </w:r>
      <w:r w:rsidRPr="00184EE7">
        <w:rPr>
          <w:rFonts w:ascii="Times New Roman" w:hAnsi="Times New Roman"/>
          <w:sz w:val="24"/>
          <w:szCs w:val="24"/>
        </w:rPr>
        <w:t xml:space="preserve">to carry out the requirements of 23 U.S.C. 106(g): </w:t>
      </w:r>
    </w:p>
    <w:p w14:paraId="3ADDD3FB" w14:textId="77777777" w:rsidR="00CD2E7F" w:rsidRPr="00184EE7" w:rsidRDefault="00CD2E7F" w:rsidP="004808A3">
      <w:pPr>
        <w:ind w:left="720"/>
        <w:rPr>
          <w:rFonts w:ascii="Times New Roman" w:hAnsi="Times New Roman"/>
          <w:sz w:val="24"/>
          <w:szCs w:val="24"/>
        </w:rPr>
      </w:pPr>
    </w:p>
    <w:p w14:paraId="3ADDD3FC" w14:textId="77777777" w:rsidR="00CD2E7F" w:rsidRPr="00BD1F79" w:rsidRDefault="00CD2E7F" w:rsidP="004808A3">
      <w:pPr>
        <w:ind w:left="720"/>
        <w:rPr>
          <w:rFonts w:ascii="Times New Roman" w:hAnsi="Times New Roman"/>
          <w:color w:val="FF0000"/>
          <w:sz w:val="24"/>
          <w:szCs w:val="24"/>
        </w:rPr>
      </w:pPr>
      <w:r w:rsidRPr="00184EE7">
        <w:rPr>
          <w:rFonts w:ascii="Times New Roman" w:hAnsi="Times New Roman"/>
          <w:color w:val="FF0000"/>
          <w:sz w:val="24"/>
          <w:szCs w:val="24"/>
        </w:rPr>
        <w:t xml:space="preserve">[DOCUMENT THE </w:t>
      </w:r>
      <w:r w:rsidR="00826EFE">
        <w:rPr>
          <w:rFonts w:ascii="Times New Roman" w:hAnsi="Times New Roman"/>
          <w:color w:val="FF0000"/>
          <w:sz w:val="24"/>
          <w:szCs w:val="24"/>
        </w:rPr>
        <w:t xml:space="preserve">OVERSIGHT </w:t>
      </w:r>
      <w:r w:rsidRPr="00184EE7">
        <w:rPr>
          <w:rFonts w:ascii="Times New Roman" w:hAnsi="Times New Roman"/>
          <w:color w:val="FF0000"/>
          <w:sz w:val="24"/>
          <w:szCs w:val="24"/>
        </w:rPr>
        <w:t>TECHNIQUES AND PROCESSES HERE, INCLUDING THE ROLES AND RESPONSIBILITIES OF THE STATE DOT AND DIVISION, OR REFERENCE OTHER CONTROL DOCUMENTS, STANDARD OPERATING PROCEDURES, ETC.]</w:t>
      </w:r>
      <w:r w:rsidRPr="00BD1F79">
        <w:rPr>
          <w:rFonts w:ascii="Times New Roman" w:hAnsi="Times New Roman"/>
          <w:color w:val="FF0000"/>
          <w:sz w:val="24"/>
          <w:szCs w:val="24"/>
        </w:rPr>
        <w:t xml:space="preserve"> </w:t>
      </w:r>
    </w:p>
    <w:p w14:paraId="3ADDD3FD" w14:textId="77777777" w:rsidR="00CD2E7F" w:rsidRPr="00BD1F79" w:rsidRDefault="00CD2E7F" w:rsidP="004808A3">
      <w:pPr>
        <w:rPr>
          <w:rFonts w:ascii="Times New Roman" w:hAnsi="Times New Roman"/>
          <w:sz w:val="24"/>
          <w:szCs w:val="24"/>
        </w:rPr>
      </w:pPr>
    </w:p>
    <w:p w14:paraId="3ADDD3FE" w14:textId="77777777" w:rsidR="00CD2E7F" w:rsidRPr="00BD1F79" w:rsidRDefault="00CD2E7F" w:rsidP="004808A3">
      <w:pPr>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BD1F79">
        <w:rPr>
          <w:rFonts w:ascii="Times New Roman" w:hAnsi="Times New Roman"/>
          <w:sz w:val="24"/>
          <w:szCs w:val="24"/>
        </w:rPr>
        <w:t xml:space="preserve"> Program Responsibility Matrix</w:t>
      </w:r>
    </w:p>
    <w:p w14:paraId="3ADDD3FF" w14:textId="77777777" w:rsidR="00CD2E7F" w:rsidRPr="00BD1F79" w:rsidRDefault="00CD2E7F" w:rsidP="004808A3">
      <w:pPr>
        <w:rPr>
          <w:rFonts w:ascii="Times New Roman" w:hAnsi="Times New Roman"/>
          <w:sz w:val="24"/>
          <w:szCs w:val="24"/>
        </w:rPr>
      </w:pPr>
    </w:p>
    <w:p w14:paraId="3ADDD400" w14:textId="46715D76" w:rsidR="00CD2E7F" w:rsidRPr="00BD1F79" w:rsidRDefault="00CD2E7F" w:rsidP="004808A3">
      <w:pPr>
        <w:ind w:left="720"/>
        <w:rPr>
          <w:rFonts w:ascii="Times New Roman" w:hAnsi="Times New Roman"/>
          <w:sz w:val="24"/>
          <w:szCs w:val="24"/>
        </w:rPr>
      </w:pPr>
      <w:r w:rsidRPr="00BD1F79">
        <w:rPr>
          <w:rFonts w:ascii="Times New Roman" w:hAnsi="Times New Roman"/>
          <w:sz w:val="24"/>
          <w:szCs w:val="24"/>
        </w:rPr>
        <w:t>Attachment B to this S&amp;O Agreement is the Program Responsibility Matrix</w:t>
      </w:r>
      <w:r>
        <w:rPr>
          <w:rFonts w:ascii="Times New Roman" w:hAnsi="Times New Roman"/>
          <w:sz w:val="24"/>
          <w:szCs w:val="24"/>
        </w:rPr>
        <w:t xml:space="preserve"> </w:t>
      </w:r>
      <w:r w:rsidR="00C81BEC">
        <w:rPr>
          <w:rFonts w:ascii="Times New Roman" w:hAnsi="Times New Roman"/>
          <w:sz w:val="24"/>
          <w:szCs w:val="24"/>
        </w:rPr>
        <w:t xml:space="preserve">example </w:t>
      </w:r>
      <w:r w:rsidRPr="00BD1F79">
        <w:rPr>
          <w:rFonts w:ascii="Times New Roman" w:hAnsi="Times New Roman"/>
          <w:sz w:val="24"/>
          <w:szCs w:val="24"/>
        </w:rPr>
        <w:t xml:space="preserve">that identifies all relevant </w:t>
      </w:r>
      <w:r w:rsidRPr="00C10C47">
        <w:rPr>
          <w:rFonts w:ascii="Times New Roman" w:hAnsi="Times New Roman"/>
          <w:sz w:val="24"/>
          <w:szCs w:val="24"/>
        </w:rPr>
        <w:t>FHWA program actions, and Division and State DOT program</w:t>
      </w:r>
      <w:r>
        <w:rPr>
          <w:rFonts w:ascii="Times New Roman" w:hAnsi="Times New Roman"/>
          <w:sz w:val="24"/>
          <w:szCs w:val="24"/>
        </w:rPr>
        <w:t xml:space="preserve"> contact offices.</w:t>
      </w:r>
      <w:r w:rsidRPr="00BD1F79">
        <w:rPr>
          <w:rFonts w:ascii="Times New Roman" w:hAnsi="Times New Roman"/>
          <w:sz w:val="24"/>
          <w:szCs w:val="24"/>
        </w:rPr>
        <w:t xml:space="preserve"> </w:t>
      </w:r>
    </w:p>
    <w:p w14:paraId="3ADDD401" w14:textId="77777777" w:rsidR="001D10B0" w:rsidRDefault="001D10B0" w:rsidP="004808A3">
      <w:pPr>
        <w:ind w:left="720" w:right="455"/>
        <w:rPr>
          <w:rFonts w:ascii="Times New Roman" w:hAnsi="Times New Roman"/>
          <w:i/>
          <w:sz w:val="24"/>
          <w:szCs w:val="24"/>
        </w:rPr>
      </w:pPr>
    </w:p>
    <w:p w14:paraId="3ADDD402" w14:textId="48381224" w:rsidR="001D10B0" w:rsidRPr="00757BFE" w:rsidRDefault="001D10B0" w:rsidP="004808A3">
      <w:pPr>
        <w:ind w:left="720" w:right="455"/>
        <w:rPr>
          <w:rFonts w:ascii="Times New Roman" w:hAnsi="Times New Roman"/>
          <w:sz w:val="24"/>
          <w:szCs w:val="24"/>
        </w:rPr>
      </w:pPr>
      <w:r>
        <w:rPr>
          <w:rFonts w:ascii="Times New Roman" w:hAnsi="Times New Roman"/>
          <w:i/>
          <w:sz w:val="24"/>
          <w:szCs w:val="24"/>
        </w:rPr>
        <w:t>(</w:t>
      </w:r>
      <w:r w:rsidRPr="00A45318">
        <w:rPr>
          <w:rFonts w:ascii="Times New Roman" w:hAnsi="Times New Roman"/>
          <w:i/>
          <w:sz w:val="24"/>
          <w:szCs w:val="24"/>
        </w:rPr>
        <w:t>Drafting Note:</w:t>
      </w:r>
      <w:r>
        <w:rPr>
          <w:rFonts w:ascii="Times New Roman" w:hAnsi="Times New Roman"/>
          <w:sz w:val="24"/>
          <w:szCs w:val="24"/>
        </w:rPr>
        <w:t xml:space="preserve">  Re</w:t>
      </w:r>
      <w:r w:rsidRPr="00A45318">
        <w:rPr>
          <w:rFonts w:ascii="Times New Roman" w:hAnsi="Times New Roman"/>
          <w:sz w:val="24"/>
          <w:szCs w:val="24"/>
        </w:rPr>
        <w:t xml:space="preserve">fer to </w:t>
      </w:r>
      <w:r w:rsidR="004E0DF4">
        <w:rPr>
          <w:rFonts w:ascii="Times New Roman" w:hAnsi="Times New Roman"/>
          <w:sz w:val="24"/>
          <w:szCs w:val="24"/>
        </w:rPr>
        <w:t xml:space="preserve">the </w:t>
      </w:r>
      <w:r w:rsidR="008C1B8B">
        <w:rPr>
          <w:rFonts w:ascii="Times New Roman" w:hAnsi="Times New Roman"/>
          <w:sz w:val="24"/>
          <w:szCs w:val="24"/>
        </w:rPr>
        <w:t xml:space="preserve">FHWA internal Sharepoint site </w:t>
      </w:r>
      <w:r w:rsidRPr="00A45318">
        <w:rPr>
          <w:rFonts w:ascii="Times New Roman" w:hAnsi="Times New Roman"/>
          <w:sz w:val="24"/>
          <w:szCs w:val="24"/>
        </w:rPr>
        <w:t>for the latest updated version which can be incorporated in</w:t>
      </w:r>
      <w:r>
        <w:rPr>
          <w:rFonts w:ascii="Times New Roman" w:hAnsi="Times New Roman"/>
          <w:sz w:val="24"/>
          <w:szCs w:val="24"/>
        </w:rPr>
        <w:t xml:space="preserve">to the agreement as </w:t>
      </w:r>
      <w:hyperlink r:id="rId13" w:history="1">
        <w:r w:rsidRPr="004E0DF4">
          <w:rPr>
            <w:rStyle w:val="Hyperlink"/>
            <w:rFonts w:ascii="Times New Roman" w:hAnsi="Times New Roman"/>
            <w:sz w:val="24"/>
            <w:szCs w:val="24"/>
          </w:rPr>
          <w:t>Attachment B</w:t>
        </w:r>
      </w:hyperlink>
      <w:r w:rsidRPr="00A45318">
        <w:rPr>
          <w:rFonts w:ascii="Times New Roman" w:hAnsi="Times New Roman"/>
          <w:sz w:val="24"/>
          <w:szCs w:val="24"/>
        </w:rPr>
        <w:t>.  The Matrix should only be modified to reflect the Di</w:t>
      </w:r>
      <w:r>
        <w:rPr>
          <w:rFonts w:ascii="Times New Roman" w:hAnsi="Times New Roman"/>
          <w:sz w:val="24"/>
          <w:szCs w:val="24"/>
        </w:rPr>
        <w:t>vision and State DOT contacts.)</w:t>
      </w:r>
    </w:p>
    <w:p w14:paraId="3ADDD403" w14:textId="77777777" w:rsidR="00CD2E7F" w:rsidRPr="00BD1F79" w:rsidRDefault="00CD2E7F" w:rsidP="004808A3">
      <w:pPr>
        <w:rPr>
          <w:rFonts w:ascii="Times New Roman" w:hAnsi="Times New Roman"/>
          <w:sz w:val="24"/>
          <w:szCs w:val="24"/>
        </w:rPr>
      </w:pPr>
    </w:p>
    <w:p w14:paraId="3ADDD404" w14:textId="77777777" w:rsidR="00CD2E7F" w:rsidRPr="006A33E4" w:rsidRDefault="00CD2E7F" w:rsidP="004808A3">
      <w:pPr>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6A33E4">
        <w:rPr>
          <w:rFonts w:ascii="Times New Roman" w:hAnsi="Times New Roman"/>
          <w:sz w:val="24"/>
          <w:szCs w:val="24"/>
        </w:rPr>
        <w:t>Manuals and Operating Agreements</w:t>
      </w:r>
    </w:p>
    <w:p w14:paraId="3ADDD405" w14:textId="77777777" w:rsidR="00CD2E7F" w:rsidRDefault="00CD2E7F" w:rsidP="004808A3">
      <w:pPr>
        <w:ind w:left="720"/>
        <w:rPr>
          <w:rFonts w:ascii="Times New Roman" w:hAnsi="Times New Roman"/>
          <w:sz w:val="24"/>
          <w:szCs w:val="24"/>
        </w:rPr>
      </w:pPr>
    </w:p>
    <w:p w14:paraId="3ADDD406" w14:textId="77777777" w:rsidR="00CD2E7F" w:rsidRPr="00BD1F79" w:rsidRDefault="00CD2E7F" w:rsidP="004808A3">
      <w:pPr>
        <w:ind w:left="720"/>
        <w:rPr>
          <w:rFonts w:ascii="Times New Roman" w:hAnsi="Times New Roman"/>
          <w:color w:val="1F497D"/>
          <w:sz w:val="24"/>
          <w:szCs w:val="24"/>
        </w:rPr>
      </w:pPr>
      <w:r w:rsidRPr="00BD1F79">
        <w:rPr>
          <w:rFonts w:ascii="Times New Roman" w:hAnsi="Times New Roman"/>
          <w:sz w:val="24"/>
          <w:szCs w:val="24"/>
        </w:rPr>
        <w:t>State DOT manuals, agreements and other control documents that have been approved for use on Federal-aid projects are listed in Attachment C</w:t>
      </w:r>
      <w:r>
        <w:rPr>
          <w:rFonts w:ascii="Times New Roman" w:hAnsi="Times New Roman"/>
          <w:sz w:val="24"/>
          <w:szCs w:val="24"/>
        </w:rPr>
        <w:t xml:space="preserve"> </w:t>
      </w:r>
      <w:r w:rsidRPr="00BD1F79">
        <w:rPr>
          <w:rFonts w:ascii="Times New Roman" w:hAnsi="Times New Roman"/>
          <w:sz w:val="24"/>
          <w:szCs w:val="24"/>
        </w:rPr>
        <w:t xml:space="preserve">to this S&amp;O Agreement. </w:t>
      </w:r>
    </w:p>
    <w:p w14:paraId="3ADDD407" w14:textId="77777777" w:rsidR="00CD2E7F" w:rsidRPr="00BD1F79" w:rsidRDefault="00CD2E7F" w:rsidP="004808A3">
      <w:pPr>
        <w:rPr>
          <w:rFonts w:ascii="Times New Roman" w:hAnsi="Times New Roman"/>
          <w:sz w:val="24"/>
          <w:szCs w:val="24"/>
        </w:rPr>
      </w:pPr>
    </w:p>
    <w:p w14:paraId="3ADDD408" w14:textId="77777777" w:rsidR="00CD2E7F" w:rsidRPr="00BD1F79" w:rsidRDefault="00CD2E7F" w:rsidP="004808A3">
      <w:pPr>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BD1F79">
        <w:rPr>
          <w:rFonts w:ascii="Times New Roman" w:hAnsi="Times New Roman"/>
          <w:sz w:val="24"/>
          <w:szCs w:val="24"/>
        </w:rPr>
        <w:t xml:space="preserve"> Stewardship and Oversight Indicators</w:t>
      </w:r>
    </w:p>
    <w:p w14:paraId="3ADDD409" w14:textId="77777777" w:rsidR="00CD2E7F" w:rsidRPr="00BD1F79" w:rsidRDefault="00CD2E7F" w:rsidP="004808A3">
      <w:pPr>
        <w:rPr>
          <w:rFonts w:ascii="Times New Roman" w:hAnsi="Times New Roman"/>
          <w:sz w:val="24"/>
          <w:szCs w:val="24"/>
        </w:rPr>
      </w:pPr>
    </w:p>
    <w:p w14:paraId="3ADDD40A" w14:textId="77777777" w:rsidR="00CD2E7F" w:rsidRDefault="00CD2E7F" w:rsidP="004808A3">
      <w:pPr>
        <w:ind w:left="720"/>
        <w:rPr>
          <w:rFonts w:ascii="Times New Roman" w:hAnsi="Times New Roman"/>
          <w:sz w:val="24"/>
          <w:szCs w:val="24"/>
        </w:rPr>
      </w:pPr>
      <w:r w:rsidRPr="00BD1F79">
        <w:rPr>
          <w:rFonts w:ascii="Times New Roman" w:hAnsi="Times New Roman"/>
          <w:sz w:val="24"/>
          <w:szCs w:val="24"/>
        </w:rPr>
        <w:t>The Division and State DOT may jointly establish Stewardship and Oversight Indicators</w:t>
      </w:r>
      <w:r>
        <w:rPr>
          <w:rFonts w:ascii="Times New Roman" w:hAnsi="Times New Roman"/>
          <w:sz w:val="24"/>
          <w:szCs w:val="24"/>
        </w:rPr>
        <w:t xml:space="preserve"> (Indicators)</w:t>
      </w:r>
      <w:r w:rsidRPr="00BD1F79">
        <w:rPr>
          <w:rFonts w:ascii="Times New Roman" w:hAnsi="Times New Roman"/>
          <w:sz w:val="24"/>
          <w:szCs w:val="24"/>
        </w:rPr>
        <w:t xml:space="preserve">.  The </w:t>
      </w:r>
      <w:r>
        <w:rPr>
          <w:rFonts w:ascii="Times New Roman" w:hAnsi="Times New Roman"/>
          <w:sz w:val="24"/>
          <w:szCs w:val="24"/>
        </w:rPr>
        <w:t>I</w:t>
      </w:r>
      <w:r w:rsidRPr="00BD1F79">
        <w:rPr>
          <w:rFonts w:ascii="Times New Roman" w:hAnsi="Times New Roman"/>
          <w:sz w:val="24"/>
          <w:szCs w:val="24"/>
        </w:rPr>
        <w:t xml:space="preserve">ndicators should set targets, track trends, and implement </w:t>
      </w:r>
      <w:r w:rsidRPr="00BD1F79">
        <w:rPr>
          <w:rFonts w:ascii="Times New Roman" w:hAnsi="Times New Roman"/>
          <w:sz w:val="24"/>
          <w:szCs w:val="24"/>
        </w:rPr>
        <w:lastRenderedPageBreak/>
        <w:t xml:space="preserve">countermeasures and actions when the data is moving away from the desired target direction. Indicators can provide documented evidence that the State DOT assumption of responsibilities is functioning appropriately. Stewardship and Oversight Indicators should be reviewed on an annual basis. If utilized, the Indicators shall be incorporated by reference to this S&amp;O Agreement. </w:t>
      </w:r>
    </w:p>
    <w:p w14:paraId="3ADDD40B" w14:textId="77777777" w:rsidR="001D10B0" w:rsidRDefault="001D10B0" w:rsidP="004808A3">
      <w:pPr>
        <w:ind w:left="720"/>
        <w:rPr>
          <w:rFonts w:ascii="Times New Roman" w:hAnsi="Times New Roman"/>
          <w:sz w:val="24"/>
          <w:szCs w:val="24"/>
        </w:rPr>
      </w:pPr>
    </w:p>
    <w:p w14:paraId="3ADDD40C" w14:textId="77777777" w:rsidR="001D10B0" w:rsidRDefault="001D10B0" w:rsidP="004808A3">
      <w:pPr>
        <w:ind w:left="720"/>
        <w:rPr>
          <w:rFonts w:ascii="Times New Roman" w:hAnsi="Times New Roman"/>
          <w:sz w:val="24"/>
          <w:szCs w:val="24"/>
        </w:rPr>
      </w:pPr>
      <w:r>
        <w:rPr>
          <w:rFonts w:ascii="Times New Roman" w:hAnsi="Times New Roman"/>
          <w:i/>
          <w:sz w:val="24"/>
          <w:szCs w:val="24"/>
        </w:rPr>
        <w:t>(</w:t>
      </w:r>
      <w:r w:rsidRPr="00AA21A3">
        <w:rPr>
          <w:rFonts w:ascii="Times New Roman" w:hAnsi="Times New Roman"/>
          <w:i/>
          <w:sz w:val="24"/>
          <w:szCs w:val="24"/>
        </w:rPr>
        <w:t>Drafting Note:</w:t>
      </w:r>
      <w:r w:rsidRPr="00AA21A3">
        <w:rPr>
          <w:rFonts w:ascii="Times New Roman" w:hAnsi="Times New Roman"/>
          <w:sz w:val="24"/>
          <w:szCs w:val="24"/>
        </w:rPr>
        <w:t xml:space="preserve">  </w:t>
      </w:r>
      <w:r w:rsidR="00D16512">
        <w:rPr>
          <w:rFonts w:ascii="Times New Roman" w:eastAsia="Times New Roman" w:hAnsi="Times New Roman"/>
          <w:sz w:val="24"/>
          <w:szCs w:val="24"/>
        </w:rPr>
        <w:t>The State DOT and the D</w:t>
      </w:r>
      <w:r w:rsidRPr="00AA21A3">
        <w:rPr>
          <w:rFonts w:ascii="Times New Roman" w:eastAsia="Times New Roman" w:hAnsi="Times New Roman"/>
          <w:sz w:val="24"/>
          <w:szCs w:val="24"/>
        </w:rPr>
        <w:t xml:space="preserve">ivision should consider incorporating </w:t>
      </w:r>
      <w:r w:rsidRPr="00AA21A3">
        <w:rPr>
          <w:rFonts w:ascii="Times New Roman" w:hAnsi="Times New Roman"/>
          <w:sz w:val="24"/>
          <w:szCs w:val="24"/>
        </w:rPr>
        <w:t>ste</w:t>
      </w:r>
      <w:r w:rsidRPr="00AA21A3">
        <w:rPr>
          <w:rFonts w:ascii="Times New Roman" w:hAnsi="Times New Roman"/>
          <w:spacing w:val="-2"/>
          <w:sz w:val="24"/>
          <w:szCs w:val="24"/>
        </w:rPr>
        <w:t>w</w:t>
      </w:r>
      <w:r w:rsidRPr="00AA21A3">
        <w:rPr>
          <w:rFonts w:ascii="Times New Roman" w:hAnsi="Times New Roman"/>
          <w:sz w:val="24"/>
          <w:szCs w:val="24"/>
        </w:rPr>
        <w:t>ardship/oversight i</w:t>
      </w:r>
      <w:r w:rsidRPr="00AA21A3">
        <w:rPr>
          <w:rFonts w:ascii="Times New Roman" w:hAnsi="Times New Roman"/>
          <w:spacing w:val="-2"/>
          <w:sz w:val="24"/>
          <w:szCs w:val="24"/>
        </w:rPr>
        <w:t>n</w:t>
      </w:r>
      <w:r w:rsidRPr="00AA21A3">
        <w:rPr>
          <w:rFonts w:ascii="Times New Roman" w:hAnsi="Times New Roman"/>
          <w:sz w:val="24"/>
          <w:szCs w:val="24"/>
        </w:rPr>
        <w:t>dicators as an integral part of joint Fe</w:t>
      </w:r>
      <w:r w:rsidRPr="00AA21A3">
        <w:rPr>
          <w:rFonts w:ascii="Times New Roman" w:hAnsi="Times New Roman"/>
          <w:spacing w:val="-1"/>
          <w:sz w:val="24"/>
          <w:szCs w:val="24"/>
        </w:rPr>
        <w:t>d</w:t>
      </w:r>
      <w:r w:rsidRPr="00AA21A3">
        <w:rPr>
          <w:rFonts w:ascii="Times New Roman" w:hAnsi="Times New Roman"/>
          <w:sz w:val="24"/>
          <w:szCs w:val="24"/>
        </w:rPr>
        <w:t>er</w:t>
      </w:r>
      <w:r w:rsidRPr="00AA21A3">
        <w:rPr>
          <w:rFonts w:ascii="Times New Roman" w:hAnsi="Times New Roman"/>
          <w:spacing w:val="-1"/>
          <w:sz w:val="24"/>
          <w:szCs w:val="24"/>
        </w:rPr>
        <w:t>a</w:t>
      </w:r>
      <w:r w:rsidRPr="00AA21A3">
        <w:rPr>
          <w:rFonts w:ascii="Times New Roman" w:hAnsi="Times New Roman"/>
          <w:sz w:val="24"/>
          <w:szCs w:val="24"/>
        </w:rPr>
        <w:t>l/State stew</w:t>
      </w:r>
      <w:r w:rsidRPr="00AA21A3">
        <w:rPr>
          <w:rFonts w:ascii="Times New Roman" w:hAnsi="Times New Roman"/>
          <w:spacing w:val="-1"/>
          <w:sz w:val="24"/>
          <w:szCs w:val="24"/>
        </w:rPr>
        <w:t>a</w:t>
      </w:r>
      <w:r w:rsidRPr="00AA21A3">
        <w:rPr>
          <w:rFonts w:ascii="Times New Roman" w:hAnsi="Times New Roman"/>
          <w:sz w:val="24"/>
          <w:szCs w:val="24"/>
        </w:rPr>
        <w:t>rdship/o</w:t>
      </w:r>
      <w:r w:rsidRPr="00AA21A3">
        <w:rPr>
          <w:rFonts w:ascii="Times New Roman" w:hAnsi="Times New Roman"/>
          <w:spacing w:val="-1"/>
          <w:sz w:val="24"/>
          <w:szCs w:val="24"/>
        </w:rPr>
        <w:t>v</w:t>
      </w:r>
      <w:r w:rsidRPr="00AA21A3">
        <w:rPr>
          <w:rFonts w:ascii="Times New Roman" w:hAnsi="Times New Roman"/>
          <w:sz w:val="24"/>
          <w:szCs w:val="24"/>
        </w:rPr>
        <w:t>er</w:t>
      </w:r>
      <w:r w:rsidRPr="00AA21A3">
        <w:rPr>
          <w:rFonts w:ascii="Times New Roman" w:hAnsi="Times New Roman"/>
          <w:spacing w:val="-1"/>
          <w:sz w:val="24"/>
          <w:szCs w:val="24"/>
        </w:rPr>
        <w:t>s</w:t>
      </w:r>
      <w:r w:rsidRPr="00AA21A3">
        <w:rPr>
          <w:rFonts w:ascii="Times New Roman" w:hAnsi="Times New Roman"/>
          <w:sz w:val="24"/>
          <w:szCs w:val="24"/>
        </w:rPr>
        <w:t>ight a</w:t>
      </w:r>
      <w:r w:rsidRPr="00AA21A3">
        <w:rPr>
          <w:rFonts w:ascii="Times New Roman" w:hAnsi="Times New Roman"/>
          <w:spacing w:val="-1"/>
          <w:sz w:val="24"/>
          <w:szCs w:val="24"/>
        </w:rPr>
        <w:t>c</w:t>
      </w:r>
      <w:r w:rsidRPr="00AA21A3">
        <w:rPr>
          <w:rFonts w:ascii="Times New Roman" w:hAnsi="Times New Roman"/>
          <w:sz w:val="24"/>
          <w:szCs w:val="24"/>
        </w:rPr>
        <w:t>ti</w:t>
      </w:r>
      <w:r w:rsidRPr="00AA21A3">
        <w:rPr>
          <w:rFonts w:ascii="Times New Roman" w:hAnsi="Times New Roman"/>
          <w:spacing w:val="-1"/>
          <w:sz w:val="24"/>
          <w:szCs w:val="24"/>
        </w:rPr>
        <w:t>v</w:t>
      </w:r>
      <w:r w:rsidRPr="00AA21A3">
        <w:rPr>
          <w:rFonts w:ascii="Times New Roman" w:hAnsi="Times New Roman"/>
          <w:sz w:val="24"/>
          <w:szCs w:val="24"/>
        </w:rPr>
        <w:t>iti</w:t>
      </w:r>
      <w:r w:rsidRPr="00AA21A3">
        <w:rPr>
          <w:rFonts w:ascii="Times New Roman" w:hAnsi="Times New Roman"/>
          <w:spacing w:val="-3"/>
          <w:sz w:val="24"/>
          <w:szCs w:val="24"/>
        </w:rPr>
        <w:t>e</w:t>
      </w:r>
      <w:r w:rsidRPr="00AA21A3">
        <w:rPr>
          <w:rFonts w:ascii="Times New Roman" w:hAnsi="Times New Roman"/>
          <w:sz w:val="24"/>
          <w:szCs w:val="24"/>
        </w:rPr>
        <w:t>s in the S&amp;O Agreement.</w:t>
      </w:r>
      <w:r>
        <w:rPr>
          <w:rFonts w:ascii="Times New Roman" w:hAnsi="Times New Roman"/>
          <w:sz w:val="24"/>
          <w:szCs w:val="24"/>
        </w:rPr>
        <w:t>)</w:t>
      </w:r>
      <w:r w:rsidRPr="00AA21A3">
        <w:rPr>
          <w:rFonts w:ascii="Times New Roman" w:hAnsi="Times New Roman"/>
          <w:sz w:val="24"/>
          <w:szCs w:val="24"/>
        </w:rPr>
        <w:t xml:space="preserve">   </w:t>
      </w:r>
    </w:p>
    <w:p w14:paraId="3ADDD40D" w14:textId="77777777" w:rsidR="001D10B0" w:rsidRPr="00BD1F79" w:rsidRDefault="001D10B0" w:rsidP="004808A3">
      <w:pPr>
        <w:ind w:left="720"/>
        <w:rPr>
          <w:rFonts w:ascii="Times New Roman" w:hAnsi="Times New Roman"/>
          <w:sz w:val="24"/>
          <w:szCs w:val="24"/>
        </w:rPr>
      </w:pPr>
    </w:p>
    <w:p w14:paraId="3ADDD40E" w14:textId="77777777" w:rsidR="007D0677" w:rsidRPr="00930717" w:rsidRDefault="007D0677" w:rsidP="007D0677">
      <w:pPr>
        <w:spacing w:after="200" w:line="276" w:lineRule="auto"/>
        <w:contextualSpacing/>
        <w:rPr>
          <w:rFonts w:ascii="Times New Roman" w:hAnsi="Times New Roman"/>
          <w:b/>
          <w:sz w:val="24"/>
          <w:szCs w:val="24"/>
        </w:rPr>
      </w:pPr>
      <w:proofErr w:type="gramStart"/>
      <w:r w:rsidRPr="00930717">
        <w:rPr>
          <w:rFonts w:ascii="Times New Roman" w:hAnsi="Times New Roman"/>
          <w:b/>
          <w:sz w:val="24"/>
          <w:szCs w:val="24"/>
        </w:rPr>
        <w:t xml:space="preserve">SECTION </w:t>
      </w:r>
      <w:r>
        <w:rPr>
          <w:rFonts w:ascii="Times New Roman" w:hAnsi="Times New Roman"/>
          <w:b/>
          <w:sz w:val="24"/>
          <w:szCs w:val="24"/>
        </w:rPr>
        <w:t>XI</w:t>
      </w:r>
      <w:r w:rsidRPr="00930717">
        <w:rPr>
          <w:rFonts w:ascii="Times New Roman" w:hAnsi="Times New Roman"/>
          <w:b/>
          <w:sz w:val="24"/>
          <w:szCs w:val="24"/>
        </w:rPr>
        <w:t>.</w:t>
      </w:r>
      <w:proofErr w:type="gramEnd"/>
      <w:r w:rsidRPr="00930717">
        <w:rPr>
          <w:rFonts w:ascii="Times New Roman" w:hAnsi="Times New Roman"/>
          <w:b/>
          <w:sz w:val="24"/>
          <w:szCs w:val="24"/>
        </w:rPr>
        <w:t xml:space="preserve"> </w:t>
      </w:r>
      <w:r>
        <w:rPr>
          <w:rFonts w:ascii="Times New Roman" w:hAnsi="Times New Roman"/>
          <w:b/>
          <w:sz w:val="24"/>
          <w:szCs w:val="24"/>
        </w:rPr>
        <w:t xml:space="preserve"> STATE DOT OVERSIGHT AND </w:t>
      </w:r>
      <w:r w:rsidR="00641145">
        <w:rPr>
          <w:rFonts w:ascii="Times New Roman" w:hAnsi="Times New Roman"/>
          <w:b/>
          <w:sz w:val="24"/>
          <w:szCs w:val="24"/>
        </w:rPr>
        <w:t xml:space="preserve">REPORTING </w:t>
      </w:r>
      <w:r>
        <w:rPr>
          <w:rFonts w:ascii="Times New Roman" w:hAnsi="Times New Roman"/>
          <w:b/>
          <w:sz w:val="24"/>
          <w:szCs w:val="24"/>
        </w:rPr>
        <w:t>REQUIREMENTS</w:t>
      </w:r>
    </w:p>
    <w:p w14:paraId="3ADDD40F" w14:textId="77777777" w:rsidR="001D10B0" w:rsidRDefault="001D10B0" w:rsidP="00CD2E7F">
      <w:pPr>
        <w:rPr>
          <w:rFonts w:ascii="Times New Roman" w:hAnsi="Times New Roman"/>
          <w:i/>
          <w:sz w:val="24"/>
          <w:szCs w:val="24"/>
        </w:rPr>
      </w:pPr>
    </w:p>
    <w:p w14:paraId="3ADDD410" w14:textId="77777777" w:rsidR="007D0677" w:rsidRDefault="001D10B0" w:rsidP="00CD2E7F">
      <w:pPr>
        <w:rPr>
          <w:rFonts w:ascii="Times New Roman" w:hAnsi="Times New Roman"/>
          <w:sz w:val="24"/>
          <w:szCs w:val="24"/>
        </w:rPr>
      </w:pPr>
      <w:r>
        <w:rPr>
          <w:rFonts w:ascii="Times New Roman" w:hAnsi="Times New Roman"/>
          <w:i/>
          <w:sz w:val="24"/>
          <w:szCs w:val="24"/>
        </w:rPr>
        <w:t>(</w:t>
      </w:r>
      <w:r w:rsidRPr="00184EE7">
        <w:rPr>
          <w:rFonts w:ascii="Times New Roman" w:hAnsi="Times New Roman"/>
          <w:i/>
          <w:sz w:val="24"/>
          <w:szCs w:val="24"/>
        </w:rPr>
        <w:t>Information Note:  The FHWA Oversight Program is discussed in Section IV of the S&amp;O Agreement Guidance.</w:t>
      </w:r>
      <w:r>
        <w:rPr>
          <w:rFonts w:ascii="Times New Roman" w:hAnsi="Times New Roman"/>
          <w:i/>
          <w:sz w:val="24"/>
          <w:szCs w:val="24"/>
        </w:rPr>
        <w:t>)</w:t>
      </w:r>
    </w:p>
    <w:p w14:paraId="3ADDD411" w14:textId="77777777" w:rsidR="007D0677" w:rsidRPr="00BD1F79" w:rsidRDefault="007D0677" w:rsidP="00CD2E7F">
      <w:pPr>
        <w:rPr>
          <w:rFonts w:ascii="Times New Roman" w:hAnsi="Times New Roman"/>
          <w:sz w:val="24"/>
          <w:szCs w:val="24"/>
        </w:rPr>
      </w:pPr>
    </w:p>
    <w:p w14:paraId="3ADDD412" w14:textId="77777777" w:rsidR="00CD2E7F" w:rsidRPr="00BD1F79" w:rsidRDefault="007D0677" w:rsidP="00CD2E7F">
      <w:pPr>
        <w:rPr>
          <w:rFonts w:ascii="Times New Roman" w:hAnsi="Times New Roman"/>
          <w:sz w:val="24"/>
          <w:szCs w:val="24"/>
        </w:rPr>
      </w:pPr>
      <w:r>
        <w:rPr>
          <w:rFonts w:ascii="Times New Roman" w:hAnsi="Times New Roman"/>
          <w:sz w:val="24"/>
          <w:szCs w:val="24"/>
        </w:rPr>
        <w:t>A.</w:t>
      </w:r>
      <w:r w:rsidR="00CD2E7F" w:rsidRPr="00BD1F79">
        <w:rPr>
          <w:rFonts w:ascii="Times New Roman" w:hAnsi="Times New Roman"/>
          <w:sz w:val="24"/>
          <w:szCs w:val="24"/>
        </w:rPr>
        <w:t xml:space="preserve"> </w:t>
      </w:r>
      <w:r w:rsidR="00CD2E7F">
        <w:rPr>
          <w:rFonts w:ascii="Times New Roman" w:hAnsi="Times New Roman"/>
          <w:sz w:val="24"/>
          <w:szCs w:val="24"/>
        </w:rPr>
        <w:tab/>
      </w:r>
      <w:r w:rsidR="00CD2E7F" w:rsidRPr="00BD1F79">
        <w:rPr>
          <w:rFonts w:ascii="Times New Roman" w:hAnsi="Times New Roman"/>
          <w:sz w:val="24"/>
          <w:szCs w:val="24"/>
        </w:rPr>
        <w:t xml:space="preserve">State DOT Oversight and Reporting Requirements </w:t>
      </w:r>
    </w:p>
    <w:p w14:paraId="3ADDD413" w14:textId="77777777" w:rsidR="001D10B0" w:rsidRDefault="001D10B0" w:rsidP="00CD2E7F">
      <w:pPr>
        <w:rPr>
          <w:rFonts w:ascii="Times New Roman" w:hAnsi="Times New Roman"/>
          <w:i/>
          <w:sz w:val="24"/>
          <w:szCs w:val="24"/>
        </w:rPr>
      </w:pPr>
    </w:p>
    <w:p w14:paraId="3ADDD414" w14:textId="77777777" w:rsidR="001D10B0" w:rsidRDefault="001D10B0" w:rsidP="001D10B0">
      <w:pPr>
        <w:ind w:left="720"/>
        <w:rPr>
          <w:rFonts w:ascii="Times New Roman" w:hAnsi="Times New Roman"/>
          <w:sz w:val="24"/>
          <w:szCs w:val="24"/>
        </w:rPr>
      </w:pPr>
      <w:r>
        <w:rPr>
          <w:rFonts w:ascii="Times New Roman" w:hAnsi="Times New Roman"/>
          <w:i/>
          <w:sz w:val="24"/>
          <w:szCs w:val="24"/>
        </w:rPr>
        <w:t>(</w:t>
      </w:r>
      <w:r w:rsidRPr="00AF0B99">
        <w:rPr>
          <w:rFonts w:ascii="Times New Roman" w:hAnsi="Times New Roman"/>
          <w:i/>
          <w:sz w:val="24"/>
          <w:szCs w:val="24"/>
        </w:rPr>
        <w:t>Drafting Note:</w:t>
      </w:r>
      <w:r w:rsidRPr="00AF0B99">
        <w:rPr>
          <w:rFonts w:ascii="Times New Roman" w:hAnsi="Times New Roman"/>
          <w:sz w:val="24"/>
          <w:szCs w:val="24"/>
        </w:rPr>
        <w:t xml:space="preserve">  The S&amp;O Agreement should address how assumed authorities will be carried out by the State DOT.  It should include the reports, reviews, data, staffing information, performance assurances, etc., that will provide documented assurance that the State DOT is properly carrying out its responsibilities in accordance with this S&amp;O Agreement, and how this information will be shared with the </w:t>
      </w:r>
      <w:r w:rsidR="00D16512">
        <w:rPr>
          <w:rFonts w:ascii="Times New Roman" w:hAnsi="Times New Roman"/>
          <w:sz w:val="24"/>
          <w:szCs w:val="24"/>
        </w:rPr>
        <w:t>D</w:t>
      </w:r>
      <w:r w:rsidRPr="00AF0B99">
        <w:rPr>
          <w:rFonts w:ascii="Times New Roman" w:hAnsi="Times New Roman"/>
          <w:sz w:val="24"/>
          <w:szCs w:val="24"/>
        </w:rPr>
        <w:t>ivision.  The S&amp;O Agreement also can include business service standards that would provide an expectation for how long it would take to provide reports, reviews, and findings along with the expectation to implement corrective actions when necessary.</w:t>
      </w:r>
      <w:r>
        <w:rPr>
          <w:rFonts w:ascii="Times New Roman" w:hAnsi="Times New Roman"/>
          <w:sz w:val="24"/>
          <w:szCs w:val="24"/>
        </w:rPr>
        <w:t>)</w:t>
      </w:r>
    </w:p>
    <w:p w14:paraId="3ADDD415" w14:textId="77777777" w:rsidR="00CD2E7F" w:rsidRPr="00BD1F79" w:rsidRDefault="001D10B0" w:rsidP="001D10B0">
      <w:pPr>
        <w:ind w:left="720"/>
        <w:rPr>
          <w:rFonts w:ascii="Times New Roman" w:hAnsi="Times New Roman"/>
          <w:sz w:val="24"/>
          <w:szCs w:val="24"/>
        </w:rPr>
      </w:pPr>
      <w:r w:rsidRPr="00AF0B99">
        <w:rPr>
          <w:rFonts w:ascii="Times New Roman" w:hAnsi="Times New Roman"/>
          <w:i/>
          <w:sz w:val="24"/>
          <w:szCs w:val="24"/>
        </w:rPr>
        <w:t xml:space="preserve">  </w:t>
      </w:r>
    </w:p>
    <w:p w14:paraId="3ADDD416" w14:textId="77777777" w:rsidR="00CD2E7F" w:rsidRPr="00BD1F79" w:rsidRDefault="00CD2E7F" w:rsidP="00CD2E7F">
      <w:pPr>
        <w:ind w:left="720"/>
        <w:jc w:val="both"/>
        <w:rPr>
          <w:rFonts w:ascii="Times New Roman" w:hAnsi="Times New Roman"/>
          <w:sz w:val="24"/>
          <w:szCs w:val="24"/>
        </w:rPr>
      </w:pPr>
      <w:r w:rsidRPr="00BD1F79">
        <w:rPr>
          <w:rFonts w:ascii="Times New Roman" w:hAnsi="Times New Roman"/>
          <w:sz w:val="24"/>
          <w:szCs w:val="24"/>
        </w:rPr>
        <w:t>The State DOT is responsible for demonstrating</w:t>
      </w:r>
      <w:r>
        <w:rPr>
          <w:rFonts w:ascii="Times New Roman" w:hAnsi="Times New Roman"/>
          <w:sz w:val="24"/>
          <w:szCs w:val="24"/>
        </w:rPr>
        <w:t xml:space="preserve"> </w:t>
      </w:r>
      <w:r w:rsidRPr="00BD1F79">
        <w:rPr>
          <w:rFonts w:ascii="Times New Roman" w:hAnsi="Times New Roman"/>
          <w:sz w:val="24"/>
          <w:szCs w:val="24"/>
        </w:rPr>
        <w:t xml:space="preserve">to the FHWA how it is carrying out its responsibilities in accordance with this S&amp;O Agreement. </w:t>
      </w:r>
      <w:proofErr w:type="gramStart"/>
      <w:r w:rsidRPr="00BD1F79">
        <w:rPr>
          <w:rFonts w:ascii="Times New Roman" w:hAnsi="Times New Roman"/>
          <w:sz w:val="24"/>
          <w:szCs w:val="24"/>
        </w:rPr>
        <w:t>In order to fulfill this responsibility, the State DOT</w:t>
      </w:r>
      <w:r>
        <w:rPr>
          <w:rFonts w:ascii="Times New Roman" w:hAnsi="Times New Roman"/>
          <w:sz w:val="24"/>
          <w:szCs w:val="24"/>
        </w:rPr>
        <w:t xml:space="preserve"> </w:t>
      </w:r>
      <w:r w:rsidRPr="00BD1F79">
        <w:rPr>
          <w:rFonts w:ascii="Times New Roman" w:hAnsi="Times New Roman"/>
          <w:sz w:val="24"/>
          <w:szCs w:val="24"/>
        </w:rPr>
        <w:t xml:space="preserve">will </w:t>
      </w:r>
      <w:r w:rsidRPr="00C10C47">
        <w:rPr>
          <w:rFonts w:ascii="Times New Roman" w:hAnsi="Times New Roman"/>
          <w:sz w:val="24"/>
          <w:szCs w:val="24"/>
        </w:rPr>
        <w:t>[</w:t>
      </w:r>
      <w:r w:rsidRPr="00C10C47">
        <w:rPr>
          <w:rFonts w:ascii="Times New Roman" w:hAnsi="Times New Roman"/>
          <w:color w:val="FF0000"/>
          <w:sz w:val="24"/>
          <w:szCs w:val="24"/>
        </w:rPr>
        <w:t>LIST ACTIVITIES</w:t>
      </w:r>
      <w:r w:rsidR="00826EFE">
        <w:rPr>
          <w:rFonts w:ascii="Times New Roman" w:hAnsi="Times New Roman"/>
          <w:color w:val="FF0000"/>
          <w:sz w:val="24"/>
          <w:szCs w:val="24"/>
        </w:rPr>
        <w:t>, CONTROL DOCUMENTS, ETC</w:t>
      </w:r>
      <w:r w:rsidR="00465411">
        <w:rPr>
          <w:rFonts w:ascii="Times New Roman" w:hAnsi="Times New Roman"/>
          <w:color w:val="FF0000"/>
          <w:sz w:val="24"/>
          <w:szCs w:val="24"/>
        </w:rPr>
        <w:t>.</w:t>
      </w:r>
      <w:r w:rsidRPr="00C10C47">
        <w:rPr>
          <w:rFonts w:ascii="Times New Roman" w:hAnsi="Times New Roman"/>
          <w:sz w:val="24"/>
          <w:szCs w:val="24"/>
        </w:rPr>
        <w:t>]</w:t>
      </w:r>
      <w:proofErr w:type="gramEnd"/>
      <w:r w:rsidRPr="00BD1F79">
        <w:rPr>
          <w:rFonts w:ascii="Times New Roman" w:hAnsi="Times New Roman"/>
          <w:sz w:val="24"/>
          <w:szCs w:val="24"/>
        </w:rPr>
        <w:t xml:space="preserve"> </w:t>
      </w:r>
    </w:p>
    <w:p w14:paraId="3ADDD417" w14:textId="77777777" w:rsidR="00CD2E7F" w:rsidRPr="00BD1F79" w:rsidRDefault="00CD2E7F" w:rsidP="00CD2E7F">
      <w:pPr>
        <w:rPr>
          <w:rFonts w:ascii="Times New Roman" w:hAnsi="Times New Roman"/>
          <w:sz w:val="24"/>
          <w:szCs w:val="24"/>
        </w:rPr>
      </w:pPr>
    </w:p>
    <w:p w14:paraId="3ADDD418" w14:textId="77777777" w:rsidR="00CD2E7F" w:rsidRPr="00041E9A" w:rsidRDefault="007D0677" w:rsidP="00CD2E7F">
      <w:pPr>
        <w:spacing w:after="200" w:line="276" w:lineRule="auto"/>
        <w:contextualSpacing/>
        <w:rPr>
          <w:rFonts w:ascii="Times New Roman" w:hAnsi="Times New Roman"/>
          <w:sz w:val="24"/>
          <w:szCs w:val="24"/>
        </w:rPr>
      </w:pPr>
      <w:r>
        <w:rPr>
          <w:rFonts w:ascii="Times New Roman" w:hAnsi="Times New Roman"/>
          <w:sz w:val="24"/>
          <w:szCs w:val="24"/>
        </w:rPr>
        <w:t>B</w:t>
      </w:r>
      <w:r w:rsidR="00CD2E7F">
        <w:rPr>
          <w:rFonts w:ascii="Times New Roman" w:hAnsi="Times New Roman"/>
          <w:sz w:val="24"/>
          <w:szCs w:val="24"/>
        </w:rPr>
        <w:t>.</w:t>
      </w:r>
      <w:r w:rsidR="00CD2E7F">
        <w:rPr>
          <w:rFonts w:ascii="Times New Roman" w:hAnsi="Times New Roman"/>
          <w:sz w:val="24"/>
          <w:szCs w:val="24"/>
        </w:rPr>
        <w:tab/>
      </w:r>
      <w:r w:rsidR="00CD2E7F" w:rsidRPr="00041E9A">
        <w:rPr>
          <w:rFonts w:ascii="Times New Roman" w:hAnsi="Times New Roman"/>
          <w:sz w:val="24"/>
          <w:szCs w:val="24"/>
        </w:rPr>
        <w:t xml:space="preserve"> State DOT Oversight of Locally Administered Projects </w:t>
      </w:r>
    </w:p>
    <w:p w14:paraId="3ADDD419" w14:textId="77777777" w:rsidR="00D70EA5" w:rsidRDefault="00D70EA5" w:rsidP="00CD2E7F">
      <w:pPr>
        <w:ind w:left="360"/>
        <w:contextualSpacing/>
        <w:rPr>
          <w:rFonts w:ascii="Times New Roman" w:hAnsi="Times New Roman"/>
          <w:i/>
          <w:sz w:val="24"/>
          <w:szCs w:val="24"/>
        </w:rPr>
      </w:pPr>
    </w:p>
    <w:p w14:paraId="3ADDD41A" w14:textId="77777777" w:rsidR="00CD2E7F" w:rsidRDefault="00D70EA5" w:rsidP="00D70EA5">
      <w:pPr>
        <w:ind w:left="720"/>
        <w:contextualSpacing/>
        <w:rPr>
          <w:rFonts w:ascii="Times New Roman" w:hAnsi="Times New Roman"/>
          <w:b/>
          <w:sz w:val="24"/>
          <w:szCs w:val="24"/>
        </w:rPr>
      </w:pPr>
      <w:r>
        <w:rPr>
          <w:rFonts w:ascii="Times New Roman" w:hAnsi="Times New Roman"/>
          <w:i/>
          <w:sz w:val="24"/>
          <w:szCs w:val="24"/>
        </w:rPr>
        <w:t>(</w:t>
      </w:r>
      <w:r w:rsidRPr="00AF0B99">
        <w:rPr>
          <w:rFonts w:ascii="Times New Roman" w:hAnsi="Times New Roman"/>
          <w:i/>
          <w:sz w:val="24"/>
          <w:szCs w:val="24"/>
        </w:rPr>
        <w:t xml:space="preserve">Drafting Note:  </w:t>
      </w:r>
      <w:r w:rsidRPr="00AF0B99">
        <w:rPr>
          <w:rFonts w:ascii="Times New Roman" w:hAnsi="Times New Roman"/>
          <w:sz w:val="24"/>
          <w:szCs w:val="24"/>
        </w:rPr>
        <w:t>The S&amp;O Agreement will document the role of the State DOT in communicating, educating, and validating the Federal requirements with LPAs.</w:t>
      </w:r>
      <w:r>
        <w:rPr>
          <w:rFonts w:ascii="Times New Roman" w:hAnsi="Times New Roman"/>
          <w:sz w:val="24"/>
          <w:szCs w:val="24"/>
        </w:rPr>
        <w:t>)</w:t>
      </w:r>
      <w:r w:rsidRPr="00AF0B99">
        <w:rPr>
          <w:rFonts w:ascii="Times New Roman" w:hAnsi="Times New Roman"/>
          <w:sz w:val="24"/>
          <w:szCs w:val="24"/>
        </w:rPr>
        <w:t xml:space="preserve">  </w:t>
      </w:r>
    </w:p>
    <w:p w14:paraId="3ADDD41B" w14:textId="77777777" w:rsidR="00D70EA5" w:rsidRPr="00BD1F79" w:rsidRDefault="00D70EA5" w:rsidP="00CD2E7F">
      <w:pPr>
        <w:ind w:left="360"/>
        <w:contextualSpacing/>
        <w:rPr>
          <w:rFonts w:ascii="Times New Roman" w:hAnsi="Times New Roman"/>
          <w:b/>
          <w:sz w:val="24"/>
          <w:szCs w:val="24"/>
        </w:rPr>
      </w:pPr>
    </w:p>
    <w:p w14:paraId="3ADDD41C" w14:textId="6783D897" w:rsidR="00CD2E7F" w:rsidRPr="00BD1F79" w:rsidRDefault="007D0677" w:rsidP="004808A3">
      <w:pPr>
        <w:ind w:left="2160" w:hanging="720"/>
        <w:contextualSpacing/>
        <w:rPr>
          <w:rFonts w:ascii="Times New Roman" w:hAnsi="Times New Roman"/>
          <w:sz w:val="24"/>
          <w:szCs w:val="24"/>
        </w:rPr>
      </w:pPr>
      <w:r>
        <w:rPr>
          <w:rFonts w:ascii="Times New Roman" w:hAnsi="Times New Roman"/>
          <w:sz w:val="24"/>
          <w:szCs w:val="24"/>
        </w:rPr>
        <w:t>B</w:t>
      </w:r>
      <w:r w:rsidR="00CD2E7F">
        <w:rPr>
          <w:rFonts w:ascii="Times New Roman" w:hAnsi="Times New Roman"/>
          <w:sz w:val="24"/>
          <w:szCs w:val="24"/>
        </w:rPr>
        <w:t>.1.</w:t>
      </w:r>
      <w:r w:rsidR="00CD2E7F" w:rsidRPr="00BD1F79">
        <w:rPr>
          <w:rFonts w:ascii="Times New Roman" w:hAnsi="Times New Roman"/>
          <w:sz w:val="24"/>
          <w:szCs w:val="24"/>
        </w:rPr>
        <w:t xml:space="preserve"> </w:t>
      </w:r>
      <w:r w:rsidR="00CD2E7F">
        <w:rPr>
          <w:rFonts w:ascii="Times New Roman" w:hAnsi="Times New Roman"/>
          <w:sz w:val="24"/>
          <w:szCs w:val="24"/>
        </w:rPr>
        <w:tab/>
      </w:r>
      <w:r w:rsidR="00CD2E7F" w:rsidRPr="00BD1F79">
        <w:rPr>
          <w:rFonts w:ascii="Times New Roman" w:hAnsi="Times New Roman"/>
          <w:sz w:val="24"/>
          <w:szCs w:val="24"/>
        </w:rPr>
        <w:t>State DOT’s are required to provide adequate oversight of sub</w:t>
      </w:r>
      <w:r w:rsidR="007D41DD">
        <w:rPr>
          <w:rFonts w:ascii="Times New Roman" w:hAnsi="Times New Roman"/>
          <w:sz w:val="24"/>
          <w:szCs w:val="24"/>
        </w:rPr>
        <w:t>-</w:t>
      </w:r>
      <w:r w:rsidR="00CD2E7F" w:rsidRPr="00BD1F79">
        <w:rPr>
          <w:rFonts w:ascii="Times New Roman" w:hAnsi="Times New Roman"/>
          <w:sz w:val="24"/>
          <w:szCs w:val="24"/>
        </w:rPr>
        <w:t>recipients including oversight of any assumed responsibilities the State DOT delegates to a LPA.</w:t>
      </w:r>
    </w:p>
    <w:p w14:paraId="3ADDD41D" w14:textId="77777777" w:rsidR="00CD2E7F" w:rsidRPr="00BD1F79" w:rsidRDefault="00CD2E7F" w:rsidP="004808A3">
      <w:pPr>
        <w:ind w:left="1440"/>
        <w:contextualSpacing/>
        <w:rPr>
          <w:rFonts w:ascii="Times New Roman" w:hAnsi="Times New Roman"/>
          <w:sz w:val="24"/>
          <w:szCs w:val="24"/>
        </w:rPr>
      </w:pPr>
    </w:p>
    <w:p w14:paraId="3ADDD41E" w14:textId="31FDAEA2" w:rsidR="00CD2E7F" w:rsidRPr="00BD1F79" w:rsidRDefault="007D0677" w:rsidP="004808A3">
      <w:pPr>
        <w:ind w:left="2160" w:hanging="720"/>
        <w:contextualSpacing/>
        <w:rPr>
          <w:rFonts w:ascii="Times New Roman" w:hAnsi="Times New Roman"/>
          <w:sz w:val="24"/>
          <w:szCs w:val="24"/>
        </w:rPr>
      </w:pPr>
      <w:r>
        <w:rPr>
          <w:rFonts w:ascii="Times New Roman" w:hAnsi="Times New Roman"/>
          <w:sz w:val="24"/>
          <w:szCs w:val="24"/>
        </w:rPr>
        <w:t>B</w:t>
      </w:r>
      <w:r w:rsidR="00CD2E7F">
        <w:rPr>
          <w:rFonts w:ascii="Times New Roman" w:hAnsi="Times New Roman"/>
          <w:sz w:val="24"/>
          <w:szCs w:val="24"/>
        </w:rPr>
        <w:t>.2.</w:t>
      </w:r>
      <w:r w:rsidR="00CD2E7F" w:rsidRPr="00BD1F79">
        <w:rPr>
          <w:rFonts w:ascii="Times New Roman" w:hAnsi="Times New Roman"/>
          <w:sz w:val="24"/>
          <w:szCs w:val="24"/>
        </w:rPr>
        <w:t xml:space="preserve"> </w:t>
      </w:r>
      <w:r w:rsidR="00CD2E7F">
        <w:rPr>
          <w:rFonts w:ascii="Times New Roman" w:hAnsi="Times New Roman"/>
          <w:sz w:val="24"/>
          <w:szCs w:val="24"/>
        </w:rPr>
        <w:tab/>
      </w:r>
      <w:r w:rsidR="00CD2E7F" w:rsidRPr="00BD1F79">
        <w:rPr>
          <w:rFonts w:ascii="Times New Roman" w:hAnsi="Times New Roman"/>
          <w:sz w:val="24"/>
          <w:szCs w:val="24"/>
        </w:rPr>
        <w:t>Pursuant to 23 U.S.C. 106(g)(4), the State DOT shall be responsible for determining that sub</w:t>
      </w:r>
      <w:r w:rsidR="007D41DD">
        <w:rPr>
          <w:rFonts w:ascii="Times New Roman" w:hAnsi="Times New Roman"/>
          <w:sz w:val="24"/>
          <w:szCs w:val="24"/>
        </w:rPr>
        <w:t>-</w:t>
      </w:r>
      <w:r w:rsidR="00CD2E7F" w:rsidRPr="00BD1F79">
        <w:rPr>
          <w:rFonts w:ascii="Times New Roman" w:hAnsi="Times New Roman"/>
          <w:sz w:val="24"/>
          <w:szCs w:val="24"/>
        </w:rPr>
        <w:t xml:space="preserve">recipients of Federal funds have adequate project delivery systems for locally administered projects and sufficient accounting controls to properly manage such Federal-aid funds. </w:t>
      </w:r>
      <w:r w:rsidR="00615F45">
        <w:rPr>
          <w:rFonts w:ascii="Times New Roman" w:hAnsi="Times New Roman"/>
          <w:sz w:val="24"/>
          <w:szCs w:val="24"/>
        </w:rPr>
        <w:t xml:space="preserve">The State DOT is also responsible for ensuring compliance with reporting and other requirements applicable to grantees making sub-awards, such as monthly </w:t>
      </w:r>
      <w:r w:rsidR="00615F45">
        <w:rPr>
          <w:rFonts w:ascii="Times New Roman" w:hAnsi="Times New Roman"/>
          <w:sz w:val="24"/>
          <w:szCs w:val="24"/>
        </w:rPr>
        <w:lastRenderedPageBreak/>
        <w:t>reporting requirements under the Federal Funding Accountability and Transparency Act of 2006, PL 109-282 (as amended by PL 110-252).</w:t>
      </w:r>
    </w:p>
    <w:p w14:paraId="3ADDD41F" w14:textId="77777777" w:rsidR="00CD2E7F" w:rsidRPr="00BD1F79" w:rsidRDefault="00CD2E7F" w:rsidP="004808A3">
      <w:pPr>
        <w:ind w:left="1440"/>
        <w:contextualSpacing/>
        <w:rPr>
          <w:rFonts w:ascii="Times New Roman" w:hAnsi="Times New Roman"/>
          <w:sz w:val="24"/>
          <w:szCs w:val="24"/>
        </w:rPr>
      </w:pPr>
    </w:p>
    <w:p w14:paraId="3ADDD420" w14:textId="639AD5D6" w:rsidR="00CD2E7F" w:rsidRPr="00BD1F79" w:rsidRDefault="007D0677" w:rsidP="004808A3">
      <w:pPr>
        <w:ind w:left="2160" w:hanging="720"/>
        <w:rPr>
          <w:rFonts w:ascii="Times New Roman" w:hAnsi="Times New Roman"/>
          <w:sz w:val="24"/>
          <w:szCs w:val="24"/>
        </w:rPr>
      </w:pPr>
      <w:r>
        <w:rPr>
          <w:rFonts w:ascii="Times New Roman" w:hAnsi="Times New Roman"/>
          <w:sz w:val="24"/>
          <w:szCs w:val="24"/>
        </w:rPr>
        <w:t>B</w:t>
      </w:r>
      <w:r w:rsidR="00CD2E7F">
        <w:rPr>
          <w:rFonts w:ascii="Times New Roman" w:hAnsi="Times New Roman"/>
          <w:sz w:val="24"/>
          <w:szCs w:val="24"/>
        </w:rPr>
        <w:t>.3.</w:t>
      </w:r>
      <w:r w:rsidR="00CD2E7F" w:rsidRPr="00BD1F79">
        <w:rPr>
          <w:rFonts w:ascii="Times New Roman" w:hAnsi="Times New Roman"/>
          <w:sz w:val="24"/>
          <w:szCs w:val="24"/>
        </w:rPr>
        <w:t xml:space="preserve"> </w:t>
      </w:r>
      <w:r w:rsidR="00CD2E7F">
        <w:rPr>
          <w:rFonts w:ascii="Times New Roman" w:hAnsi="Times New Roman"/>
          <w:sz w:val="24"/>
          <w:szCs w:val="24"/>
        </w:rPr>
        <w:tab/>
      </w:r>
      <w:r w:rsidR="00CD2E7F" w:rsidRPr="00BD1F79">
        <w:rPr>
          <w:rFonts w:ascii="Times New Roman" w:hAnsi="Times New Roman"/>
          <w:sz w:val="24"/>
          <w:szCs w:val="24"/>
        </w:rPr>
        <w:t>The State DOT acknowledges that it is responsible for sub-</w:t>
      </w:r>
      <w:r w:rsidR="000B4871">
        <w:rPr>
          <w:rFonts w:ascii="Times New Roman" w:hAnsi="Times New Roman"/>
          <w:sz w:val="24"/>
          <w:szCs w:val="24"/>
        </w:rPr>
        <w:t>recipient</w:t>
      </w:r>
      <w:r w:rsidR="00CD2E7F" w:rsidRPr="00BD1F79">
        <w:rPr>
          <w:rFonts w:ascii="Times New Roman" w:hAnsi="Times New Roman"/>
          <w:sz w:val="24"/>
          <w:szCs w:val="24"/>
        </w:rPr>
        <w:t xml:space="preserve"> awareness of Federal grant requirements management of grant </w:t>
      </w:r>
      <w:r w:rsidR="000B4871">
        <w:rPr>
          <w:rFonts w:ascii="Times New Roman" w:hAnsi="Times New Roman"/>
          <w:sz w:val="24"/>
          <w:szCs w:val="24"/>
        </w:rPr>
        <w:t xml:space="preserve">awards </w:t>
      </w:r>
      <w:r w:rsidR="00CD2E7F" w:rsidRPr="00BD1F79">
        <w:rPr>
          <w:rFonts w:ascii="Times New Roman" w:hAnsi="Times New Roman"/>
          <w:sz w:val="24"/>
          <w:szCs w:val="24"/>
        </w:rPr>
        <w:t>and sub-</w:t>
      </w:r>
      <w:r w:rsidR="000B4871">
        <w:rPr>
          <w:rFonts w:ascii="Times New Roman" w:hAnsi="Times New Roman"/>
          <w:sz w:val="24"/>
          <w:szCs w:val="24"/>
        </w:rPr>
        <w:t>awards</w:t>
      </w:r>
      <w:r w:rsidR="00CD2E7F" w:rsidRPr="00BD1F79">
        <w:rPr>
          <w:rFonts w:ascii="Times New Roman" w:hAnsi="Times New Roman"/>
          <w:sz w:val="24"/>
          <w:szCs w:val="24"/>
        </w:rPr>
        <w:t xml:space="preserve">, and </w:t>
      </w:r>
      <w:r w:rsidR="000B4871">
        <w:rPr>
          <w:rFonts w:ascii="Times New Roman" w:hAnsi="Times New Roman"/>
          <w:sz w:val="24"/>
          <w:szCs w:val="24"/>
        </w:rPr>
        <w:t xml:space="preserve">is familiar with and comprehends </w:t>
      </w:r>
      <w:r w:rsidR="00CD2E7F" w:rsidRPr="00BD1F79">
        <w:rPr>
          <w:rFonts w:ascii="Times New Roman" w:hAnsi="Times New Roman"/>
          <w:sz w:val="24"/>
          <w:szCs w:val="24"/>
        </w:rPr>
        <w:t>pass through entity responsibilities (</w:t>
      </w:r>
      <w:r w:rsidR="000B4871">
        <w:rPr>
          <w:rFonts w:ascii="Times New Roman" w:hAnsi="Times New Roman"/>
          <w:sz w:val="24"/>
          <w:szCs w:val="24"/>
        </w:rPr>
        <w:t>2 C.F.R 200.331 Requirements for Pass-thru Entities</w:t>
      </w:r>
      <w:r w:rsidR="00CD2E7F" w:rsidRPr="00BD1F79">
        <w:rPr>
          <w:rFonts w:ascii="Times New Roman" w:hAnsi="Times New Roman"/>
          <w:sz w:val="24"/>
          <w:szCs w:val="24"/>
        </w:rPr>
        <w:t xml:space="preserve">).  The State DOT shall carry out these responsibilities using the following actions, programs, and processes:  </w:t>
      </w:r>
    </w:p>
    <w:p w14:paraId="3ADDD421" w14:textId="77777777" w:rsidR="00DB203B" w:rsidRDefault="00DB203B" w:rsidP="004808A3">
      <w:pPr>
        <w:ind w:left="2160"/>
        <w:rPr>
          <w:rFonts w:ascii="Times New Roman" w:hAnsi="Times New Roman"/>
          <w:i/>
          <w:sz w:val="24"/>
          <w:szCs w:val="24"/>
        </w:rPr>
      </w:pPr>
    </w:p>
    <w:p w14:paraId="3ADDD422" w14:textId="77777777" w:rsidR="00CD2E7F" w:rsidRPr="00BD1F79" w:rsidRDefault="00DB203B" w:rsidP="004808A3">
      <w:pPr>
        <w:ind w:left="2160"/>
        <w:rPr>
          <w:rFonts w:ascii="Times New Roman" w:hAnsi="Times New Roman"/>
          <w:sz w:val="24"/>
          <w:szCs w:val="24"/>
        </w:rPr>
      </w:pPr>
      <w:r>
        <w:rPr>
          <w:rFonts w:ascii="Times New Roman" w:hAnsi="Times New Roman"/>
          <w:i/>
          <w:sz w:val="24"/>
          <w:szCs w:val="24"/>
        </w:rPr>
        <w:t xml:space="preserve">(Drafting Note: </w:t>
      </w:r>
      <w:r w:rsidRPr="00542945">
        <w:rPr>
          <w:rFonts w:ascii="Times New Roman" w:hAnsi="Times New Roman"/>
          <w:sz w:val="24"/>
          <w:szCs w:val="24"/>
        </w:rPr>
        <w:t>The S&amp;O Agreement may refer to the process the State DOT utilizes to accomplish this and the necessary documentation State officials maintain.</w:t>
      </w:r>
      <w:r>
        <w:rPr>
          <w:rFonts w:ascii="Times New Roman" w:hAnsi="Times New Roman"/>
          <w:sz w:val="24"/>
          <w:szCs w:val="24"/>
        </w:rPr>
        <w:t>)</w:t>
      </w:r>
    </w:p>
    <w:p w14:paraId="3ADDD423" w14:textId="77777777" w:rsidR="00DB203B" w:rsidRDefault="00DB203B" w:rsidP="004808A3">
      <w:pPr>
        <w:ind w:left="2160"/>
        <w:rPr>
          <w:rFonts w:ascii="Times New Roman" w:hAnsi="Times New Roman"/>
          <w:color w:val="FF0000"/>
          <w:sz w:val="24"/>
          <w:szCs w:val="24"/>
        </w:rPr>
      </w:pPr>
    </w:p>
    <w:p w14:paraId="3ADDD424" w14:textId="77777777" w:rsidR="00CD2E7F" w:rsidRPr="00184EE7" w:rsidRDefault="00CD2E7F" w:rsidP="004808A3">
      <w:pPr>
        <w:ind w:left="2160"/>
        <w:rPr>
          <w:rFonts w:ascii="Times New Roman" w:hAnsi="Times New Roman"/>
          <w:color w:val="FF0000"/>
          <w:sz w:val="24"/>
          <w:szCs w:val="24"/>
        </w:rPr>
      </w:pPr>
      <w:r w:rsidRPr="00BD1F79">
        <w:rPr>
          <w:rFonts w:ascii="Times New Roman" w:hAnsi="Times New Roman"/>
          <w:color w:val="FF0000"/>
          <w:sz w:val="24"/>
          <w:szCs w:val="24"/>
        </w:rPr>
        <w:t>[D</w:t>
      </w:r>
      <w:r>
        <w:rPr>
          <w:rFonts w:ascii="Times New Roman" w:hAnsi="Times New Roman"/>
          <w:color w:val="FF0000"/>
          <w:sz w:val="24"/>
          <w:szCs w:val="24"/>
        </w:rPr>
        <w:t xml:space="preserve">OCUMENT THE ACTIONS, PROGRAM AND PROCESSES </w:t>
      </w:r>
      <w:r w:rsidRPr="00184EE7">
        <w:rPr>
          <w:rFonts w:ascii="Times New Roman" w:hAnsi="Times New Roman"/>
          <w:color w:val="FF0000"/>
          <w:sz w:val="24"/>
          <w:szCs w:val="24"/>
        </w:rPr>
        <w:t xml:space="preserve">HERE OR REFERENCE CONTROL DOCUMENT, E.G., LPA MANUAL] </w:t>
      </w:r>
    </w:p>
    <w:p w14:paraId="3ADDD425" w14:textId="77777777" w:rsidR="00CD2E7F" w:rsidRPr="00184EE7" w:rsidRDefault="00CD2E7F" w:rsidP="004808A3">
      <w:pPr>
        <w:ind w:left="1440"/>
        <w:rPr>
          <w:rFonts w:ascii="Times New Roman" w:hAnsi="Times New Roman"/>
          <w:sz w:val="24"/>
          <w:szCs w:val="24"/>
        </w:rPr>
      </w:pPr>
    </w:p>
    <w:p w14:paraId="3ADDD426" w14:textId="77777777" w:rsidR="00CD2E7F" w:rsidRPr="00184EE7" w:rsidRDefault="007D0677" w:rsidP="004808A3">
      <w:pPr>
        <w:ind w:left="2160" w:hanging="720"/>
        <w:rPr>
          <w:rFonts w:ascii="Times New Roman" w:hAnsi="Times New Roman"/>
          <w:sz w:val="24"/>
          <w:szCs w:val="24"/>
        </w:rPr>
      </w:pPr>
      <w:r>
        <w:rPr>
          <w:rFonts w:ascii="Times New Roman" w:hAnsi="Times New Roman"/>
          <w:sz w:val="24"/>
          <w:szCs w:val="24"/>
        </w:rPr>
        <w:t>B</w:t>
      </w:r>
      <w:r w:rsidR="00CD2E7F" w:rsidRPr="00184EE7">
        <w:rPr>
          <w:rFonts w:ascii="Times New Roman" w:hAnsi="Times New Roman"/>
          <w:sz w:val="24"/>
          <w:szCs w:val="24"/>
        </w:rPr>
        <w:t xml:space="preserve">.4. </w:t>
      </w:r>
      <w:r w:rsidR="00CD2E7F" w:rsidRPr="00184EE7">
        <w:rPr>
          <w:rFonts w:ascii="Times New Roman" w:hAnsi="Times New Roman"/>
          <w:sz w:val="24"/>
          <w:szCs w:val="24"/>
        </w:rPr>
        <w:tab/>
        <w:t xml:space="preserve">The State DOT shall assess whether a sub-recipient has adequate project delivery systems and sufficient accounting controls to properly manage projects, using the following actions, programs, and processes:  </w:t>
      </w:r>
    </w:p>
    <w:p w14:paraId="3ADDD427" w14:textId="77777777" w:rsidR="00DB203B" w:rsidRDefault="00DB203B" w:rsidP="004808A3">
      <w:pPr>
        <w:ind w:left="1440"/>
        <w:rPr>
          <w:rFonts w:ascii="Times New Roman" w:hAnsi="Times New Roman"/>
          <w:i/>
          <w:sz w:val="24"/>
          <w:szCs w:val="24"/>
        </w:rPr>
      </w:pPr>
    </w:p>
    <w:p w14:paraId="3ADDD428" w14:textId="77777777" w:rsidR="00CD2E7F" w:rsidRDefault="00DB203B" w:rsidP="004808A3">
      <w:pPr>
        <w:ind w:left="2160"/>
        <w:rPr>
          <w:rFonts w:ascii="Times New Roman" w:hAnsi="Times New Roman"/>
          <w:sz w:val="24"/>
          <w:szCs w:val="24"/>
        </w:rPr>
      </w:pPr>
      <w:r>
        <w:rPr>
          <w:rFonts w:ascii="Times New Roman" w:hAnsi="Times New Roman"/>
          <w:i/>
          <w:sz w:val="24"/>
          <w:szCs w:val="24"/>
        </w:rPr>
        <w:t xml:space="preserve">Drafting Note: </w:t>
      </w:r>
      <w:r w:rsidRPr="00542945">
        <w:rPr>
          <w:rFonts w:ascii="Times New Roman" w:hAnsi="Times New Roman"/>
          <w:sz w:val="24"/>
          <w:szCs w:val="24"/>
        </w:rPr>
        <w:t>The S&amp;O Agreement may refer to the process the State DOT utilizes to accomplish this and the necessary documentation they maintain.</w:t>
      </w:r>
    </w:p>
    <w:p w14:paraId="3ADDD429" w14:textId="77777777" w:rsidR="00DB203B" w:rsidRDefault="00DB203B" w:rsidP="004808A3">
      <w:pPr>
        <w:ind w:left="1440"/>
        <w:rPr>
          <w:rFonts w:ascii="Times New Roman" w:hAnsi="Times New Roman"/>
          <w:sz w:val="24"/>
          <w:szCs w:val="24"/>
        </w:rPr>
      </w:pPr>
    </w:p>
    <w:p w14:paraId="3ADDD42A" w14:textId="77777777" w:rsidR="00DB203B" w:rsidRPr="00184EE7" w:rsidRDefault="00DB203B" w:rsidP="004808A3">
      <w:pPr>
        <w:ind w:left="1440"/>
        <w:rPr>
          <w:rFonts w:ascii="Times New Roman" w:hAnsi="Times New Roman"/>
          <w:sz w:val="24"/>
          <w:szCs w:val="24"/>
        </w:rPr>
      </w:pPr>
    </w:p>
    <w:p w14:paraId="3ADDD42B" w14:textId="77777777" w:rsidR="00CD2E7F" w:rsidRPr="00184EE7" w:rsidRDefault="00CD2E7F" w:rsidP="004808A3">
      <w:pPr>
        <w:ind w:left="2160"/>
        <w:rPr>
          <w:rFonts w:ascii="Times New Roman" w:hAnsi="Times New Roman"/>
          <w:color w:val="FF0000"/>
          <w:sz w:val="24"/>
          <w:szCs w:val="24"/>
        </w:rPr>
      </w:pPr>
      <w:r w:rsidRPr="00184EE7">
        <w:rPr>
          <w:rFonts w:ascii="Times New Roman" w:hAnsi="Times New Roman"/>
          <w:color w:val="FF0000"/>
          <w:sz w:val="24"/>
          <w:szCs w:val="24"/>
        </w:rPr>
        <w:t xml:space="preserve">[DOCUMENT THE ACTIONS, PROGRAM AND PROCESSES HERE OR REFERENCE CONTROL DOCUMENT, E.G., LPA MANUAL] </w:t>
      </w:r>
    </w:p>
    <w:p w14:paraId="3ADDD42C" w14:textId="77777777" w:rsidR="00CD2E7F" w:rsidRPr="00184EE7" w:rsidRDefault="00CD2E7F" w:rsidP="004808A3">
      <w:pPr>
        <w:ind w:left="1440"/>
        <w:rPr>
          <w:rFonts w:ascii="Times New Roman" w:hAnsi="Times New Roman"/>
          <w:sz w:val="24"/>
          <w:szCs w:val="24"/>
        </w:rPr>
      </w:pPr>
    </w:p>
    <w:p w14:paraId="3ADDD42D" w14:textId="77777777" w:rsidR="00CD2E7F" w:rsidRPr="00184EE7" w:rsidRDefault="007D0677" w:rsidP="004808A3">
      <w:pPr>
        <w:ind w:left="2160" w:hanging="720"/>
        <w:rPr>
          <w:rFonts w:ascii="Times New Roman" w:hAnsi="Times New Roman"/>
          <w:sz w:val="24"/>
          <w:szCs w:val="24"/>
        </w:rPr>
      </w:pPr>
      <w:r>
        <w:rPr>
          <w:rFonts w:ascii="Times New Roman" w:hAnsi="Times New Roman"/>
          <w:sz w:val="24"/>
          <w:szCs w:val="24"/>
        </w:rPr>
        <w:t>B</w:t>
      </w:r>
      <w:r w:rsidR="00CD2E7F" w:rsidRPr="00184EE7">
        <w:rPr>
          <w:rFonts w:ascii="Times New Roman" w:hAnsi="Times New Roman"/>
          <w:sz w:val="24"/>
          <w:szCs w:val="24"/>
        </w:rPr>
        <w:t xml:space="preserve">.5. </w:t>
      </w:r>
      <w:r w:rsidR="00CD2E7F" w:rsidRPr="00184EE7">
        <w:rPr>
          <w:rFonts w:ascii="Times New Roman" w:hAnsi="Times New Roman"/>
          <w:sz w:val="24"/>
          <w:szCs w:val="24"/>
        </w:rPr>
        <w:tab/>
        <w:t xml:space="preserve">The State DOT shall assess whether a sub-recipient is staffed and equipped to perform work satisfactorily and cost effectively, and that adequate staffing and supervision exists to manage the Federal project(s), by using the following actions, programs, and processes: </w:t>
      </w:r>
    </w:p>
    <w:p w14:paraId="3ADDD42E" w14:textId="77777777" w:rsidR="00F94B5C" w:rsidRDefault="00F94B5C" w:rsidP="004808A3">
      <w:pPr>
        <w:ind w:left="2160"/>
        <w:rPr>
          <w:rFonts w:ascii="Times New Roman" w:hAnsi="Times New Roman"/>
          <w:i/>
          <w:sz w:val="24"/>
          <w:szCs w:val="24"/>
        </w:rPr>
      </w:pPr>
    </w:p>
    <w:p w14:paraId="3ADDD42F" w14:textId="77777777" w:rsidR="00CD2E7F" w:rsidRPr="00184EE7" w:rsidRDefault="00DB203B" w:rsidP="004808A3">
      <w:pPr>
        <w:ind w:left="2160"/>
        <w:rPr>
          <w:rFonts w:ascii="Times New Roman" w:hAnsi="Times New Roman"/>
          <w:sz w:val="24"/>
          <w:szCs w:val="24"/>
        </w:rPr>
      </w:pPr>
      <w:r>
        <w:rPr>
          <w:rFonts w:ascii="Times New Roman" w:hAnsi="Times New Roman"/>
          <w:i/>
          <w:sz w:val="24"/>
          <w:szCs w:val="24"/>
        </w:rPr>
        <w:t xml:space="preserve">(Drafting Note: </w:t>
      </w:r>
      <w:r w:rsidRPr="00542945">
        <w:rPr>
          <w:rFonts w:ascii="Times New Roman" w:hAnsi="Times New Roman"/>
          <w:sz w:val="24"/>
          <w:szCs w:val="24"/>
        </w:rPr>
        <w:t>The S&amp;O Agreement may refer to the process the State DOT utilizes to accomplish this and the necessary documentation they maintain</w:t>
      </w:r>
      <w:r>
        <w:rPr>
          <w:rFonts w:ascii="Times New Roman" w:hAnsi="Times New Roman"/>
          <w:sz w:val="24"/>
          <w:szCs w:val="24"/>
        </w:rPr>
        <w:t>.)</w:t>
      </w:r>
    </w:p>
    <w:p w14:paraId="3ADDD430" w14:textId="77777777" w:rsidR="00DB203B" w:rsidRDefault="00DB203B" w:rsidP="004808A3">
      <w:pPr>
        <w:ind w:left="2160"/>
        <w:rPr>
          <w:rFonts w:ascii="Times New Roman" w:hAnsi="Times New Roman"/>
          <w:color w:val="FF0000"/>
          <w:sz w:val="24"/>
          <w:szCs w:val="24"/>
        </w:rPr>
      </w:pPr>
    </w:p>
    <w:p w14:paraId="3ADDD431" w14:textId="77777777" w:rsidR="00CD2E7F" w:rsidRPr="00184EE7" w:rsidRDefault="00CD2E7F" w:rsidP="004808A3">
      <w:pPr>
        <w:ind w:left="2160"/>
        <w:rPr>
          <w:rFonts w:ascii="Times New Roman" w:hAnsi="Times New Roman"/>
          <w:color w:val="FF0000"/>
          <w:sz w:val="24"/>
          <w:szCs w:val="24"/>
        </w:rPr>
      </w:pPr>
      <w:r w:rsidRPr="00184EE7">
        <w:rPr>
          <w:rFonts w:ascii="Times New Roman" w:hAnsi="Times New Roman"/>
          <w:color w:val="FF0000"/>
          <w:sz w:val="24"/>
          <w:szCs w:val="24"/>
        </w:rPr>
        <w:t xml:space="preserve">[DOCUMENT THE ACTIONS, PROGRAM AND PROCESSES HERE OR REFERENCE CONTROL DOCUMENT, E.G., LPA MANUAL] </w:t>
      </w:r>
    </w:p>
    <w:p w14:paraId="3ADDD432" w14:textId="77777777" w:rsidR="00CD2E7F" w:rsidRPr="00184EE7" w:rsidRDefault="00CD2E7F" w:rsidP="004808A3">
      <w:pPr>
        <w:ind w:left="1440"/>
        <w:rPr>
          <w:rFonts w:ascii="Times New Roman" w:hAnsi="Times New Roman"/>
          <w:color w:val="FF0000"/>
          <w:sz w:val="24"/>
          <w:szCs w:val="24"/>
        </w:rPr>
      </w:pPr>
    </w:p>
    <w:p w14:paraId="3ADDD433" w14:textId="77777777" w:rsidR="00CD2E7F" w:rsidRDefault="007D0677" w:rsidP="004808A3">
      <w:pPr>
        <w:ind w:left="2160" w:hanging="720"/>
        <w:rPr>
          <w:rFonts w:ascii="Times New Roman" w:hAnsi="Times New Roman"/>
          <w:sz w:val="24"/>
          <w:szCs w:val="24"/>
        </w:rPr>
      </w:pPr>
      <w:r>
        <w:rPr>
          <w:rFonts w:ascii="Times New Roman" w:hAnsi="Times New Roman"/>
          <w:sz w:val="24"/>
          <w:szCs w:val="24"/>
        </w:rPr>
        <w:t>B</w:t>
      </w:r>
      <w:r w:rsidR="00CD2E7F" w:rsidRPr="00184EE7">
        <w:rPr>
          <w:rFonts w:ascii="Times New Roman" w:hAnsi="Times New Roman"/>
          <w:sz w:val="24"/>
          <w:szCs w:val="24"/>
        </w:rPr>
        <w:t xml:space="preserve">.6. </w:t>
      </w:r>
      <w:r w:rsidR="00CD2E7F" w:rsidRPr="00184EE7">
        <w:rPr>
          <w:rFonts w:ascii="Times New Roman" w:hAnsi="Times New Roman"/>
          <w:sz w:val="24"/>
          <w:szCs w:val="24"/>
        </w:rPr>
        <w:tab/>
        <w:t xml:space="preserve">The State DOT shall assess whether sub-recipient projects receive adequate inspection to ensure they are completed in conformance with approved plans and specifications, by using the following actions, programs, and processes:  </w:t>
      </w:r>
    </w:p>
    <w:p w14:paraId="3ADDD434" w14:textId="77777777" w:rsidR="00DB203B" w:rsidRDefault="00DB203B" w:rsidP="004808A3">
      <w:pPr>
        <w:ind w:left="2160" w:hanging="720"/>
        <w:rPr>
          <w:rFonts w:ascii="Times New Roman" w:hAnsi="Times New Roman"/>
          <w:sz w:val="24"/>
          <w:szCs w:val="24"/>
        </w:rPr>
      </w:pPr>
    </w:p>
    <w:p w14:paraId="3ADDD435" w14:textId="77777777" w:rsidR="00DB203B" w:rsidRPr="00184EE7" w:rsidRDefault="00DB203B" w:rsidP="004808A3">
      <w:pPr>
        <w:ind w:left="2160"/>
        <w:rPr>
          <w:rFonts w:ascii="Times New Roman" w:hAnsi="Times New Roman"/>
          <w:sz w:val="24"/>
          <w:szCs w:val="24"/>
        </w:rPr>
      </w:pPr>
      <w:r>
        <w:rPr>
          <w:rFonts w:ascii="Times New Roman" w:hAnsi="Times New Roman"/>
          <w:i/>
          <w:sz w:val="24"/>
          <w:szCs w:val="24"/>
        </w:rPr>
        <w:lastRenderedPageBreak/>
        <w:t xml:space="preserve">(Drafting Note: </w:t>
      </w:r>
      <w:r w:rsidRPr="00542945">
        <w:rPr>
          <w:rFonts w:ascii="Times New Roman" w:hAnsi="Times New Roman"/>
          <w:sz w:val="24"/>
          <w:szCs w:val="24"/>
        </w:rPr>
        <w:t>The S&amp;O Agreement may refer to the process the State DOT utilizes to accomplish this and the necessary documentation they maintain.</w:t>
      </w:r>
      <w:r>
        <w:rPr>
          <w:rFonts w:ascii="Times New Roman" w:hAnsi="Times New Roman"/>
          <w:sz w:val="24"/>
          <w:szCs w:val="24"/>
        </w:rPr>
        <w:t>)</w:t>
      </w:r>
    </w:p>
    <w:p w14:paraId="3ADDD436" w14:textId="77777777" w:rsidR="00CD2E7F" w:rsidRPr="00184EE7" w:rsidRDefault="00CD2E7F" w:rsidP="004808A3">
      <w:pPr>
        <w:ind w:left="1440"/>
        <w:rPr>
          <w:rFonts w:ascii="Times New Roman" w:hAnsi="Times New Roman"/>
          <w:sz w:val="24"/>
          <w:szCs w:val="24"/>
        </w:rPr>
      </w:pPr>
    </w:p>
    <w:p w14:paraId="3ADDD437" w14:textId="77777777" w:rsidR="00CD2E7F" w:rsidRPr="00184EE7" w:rsidRDefault="00CD2E7F" w:rsidP="004808A3">
      <w:pPr>
        <w:ind w:left="2160"/>
        <w:rPr>
          <w:rFonts w:ascii="Times New Roman" w:hAnsi="Times New Roman"/>
          <w:color w:val="FF0000"/>
          <w:sz w:val="24"/>
          <w:szCs w:val="24"/>
        </w:rPr>
      </w:pPr>
      <w:r w:rsidRPr="00184EE7">
        <w:rPr>
          <w:rFonts w:ascii="Times New Roman" w:hAnsi="Times New Roman"/>
          <w:color w:val="FF0000"/>
          <w:sz w:val="24"/>
          <w:szCs w:val="24"/>
        </w:rPr>
        <w:t xml:space="preserve">[DOCUMENT THE ACTIONS, PROGRAM AND PROCESSES HERE OR REFERENCE CONTROL DOCUMENT, E.G., LPA MANUAL] </w:t>
      </w:r>
    </w:p>
    <w:p w14:paraId="3ADDD438" w14:textId="77777777" w:rsidR="00CD2E7F" w:rsidRPr="00184EE7" w:rsidRDefault="00CD2E7F" w:rsidP="004808A3">
      <w:pPr>
        <w:ind w:left="1440"/>
        <w:rPr>
          <w:rFonts w:ascii="Times New Roman" w:hAnsi="Times New Roman"/>
          <w:sz w:val="24"/>
          <w:szCs w:val="24"/>
        </w:rPr>
      </w:pPr>
    </w:p>
    <w:p w14:paraId="3ADDD439" w14:textId="77777777" w:rsidR="00CD2E7F" w:rsidRPr="00184EE7" w:rsidRDefault="007D0677" w:rsidP="004808A3">
      <w:pPr>
        <w:ind w:left="2160" w:hanging="720"/>
        <w:rPr>
          <w:rFonts w:ascii="Times New Roman" w:hAnsi="Times New Roman"/>
          <w:sz w:val="24"/>
          <w:szCs w:val="24"/>
        </w:rPr>
      </w:pPr>
      <w:r>
        <w:rPr>
          <w:rFonts w:ascii="Times New Roman" w:hAnsi="Times New Roman"/>
          <w:sz w:val="24"/>
          <w:szCs w:val="24"/>
        </w:rPr>
        <w:t>B</w:t>
      </w:r>
      <w:r w:rsidR="00CD2E7F" w:rsidRPr="00184EE7">
        <w:rPr>
          <w:rFonts w:ascii="Times New Roman" w:hAnsi="Times New Roman"/>
          <w:sz w:val="24"/>
          <w:szCs w:val="24"/>
        </w:rPr>
        <w:t>.7.</w:t>
      </w:r>
      <w:r w:rsidR="00CD2E7F" w:rsidRPr="00184EE7">
        <w:rPr>
          <w:rFonts w:ascii="Times New Roman" w:hAnsi="Times New Roman"/>
          <w:sz w:val="24"/>
          <w:szCs w:val="24"/>
        </w:rPr>
        <w:tab/>
        <w:t xml:space="preserve">The State DOT shall ensure that when LPAs elect to use consultants for engineering services, the LPA, as provided under 23 CFR 635.105(b), shall provide a full-time employee of the agency to be in responsible charge of the project.   The State DOT’s process to ensure compliance with this requirement is documented by the following actions, programs, and processes:  </w:t>
      </w:r>
    </w:p>
    <w:p w14:paraId="3ADDD43A" w14:textId="77777777" w:rsidR="00CD2E7F" w:rsidRPr="00184EE7" w:rsidRDefault="00CD2E7F" w:rsidP="004808A3">
      <w:pPr>
        <w:ind w:left="1440"/>
        <w:rPr>
          <w:rFonts w:ascii="Times New Roman" w:hAnsi="Times New Roman"/>
          <w:color w:val="FF0000"/>
          <w:sz w:val="24"/>
          <w:szCs w:val="24"/>
        </w:rPr>
      </w:pPr>
    </w:p>
    <w:p w14:paraId="3ADDD43B" w14:textId="77777777" w:rsidR="00DB203B" w:rsidRDefault="00DB203B" w:rsidP="004808A3">
      <w:pPr>
        <w:ind w:left="2160"/>
        <w:rPr>
          <w:rFonts w:ascii="Times New Roman" w:hAnsi="Times New Roman"/>
          <w:color w:val="FF0000"/>
          <w:sz w:val="24"/>
          <w:szCs w:val="24"/>
        </w:rPr>
      </w:pPr>
      <w:r>
        <w:rPr>
          <w:rFonts w:ascii="Times New Roman" w:hAnsi="Times New Roman"/>
          <w:i/>
          <w:sz w:val="24"/>
          <w:szCs w:val="24"/>
        </w:rPr>
        <w:t xml:space="preserve">(Drafting Note: </w:t>
      </w:r>
      <w:r w:rsidRPr="00542945">
        <w:rPr>
          <w:rFonts w:ascii="Times New Roman" w:hAnsi="Times New Roman"/>
          <w:sz w:val="24"/>
          <w:szCs w:val="24"/>
        </w:rPr>
        <w:t>The S&amp;O Agreement may refer to the process the State DOT utilizes to accomplish this and the necessary documentation they maintain.</w:t>
      </w:r>
      <w:r>
        <w:rPr>
          <w:rFonts w:ascii="Times New Roman" w:hAnsi="Times New Roman"/>
          <w:sz w:val="24"/>
          <w:szCs w:val="24"/>
        </w:rPr>
        <w:t>)</w:t>
      </w:r>
    </w:p>
    <w:p w14:paraId="3ADDD43C" w14:textId="77777777" w:rsidR="00DB203B" w:rsidRDefault="00DB203B" w:rsidP="004808A3">
      <w:pPr>
        <w:ind w:left="2160"/>
        <w:rPr>
          <w:rFonts w:ascii="Times New Roman" w:hAnsi="Times New Roman"/>
          <w:color w:val="FF0000"/>
          <w:sz w:val="24"/>
          <w:szCs w:val="24"/>
        </w:rPr>
      </w:pPr>
    </w:p>
    <w:p w14:paraId="3ADDD43D" w14:textId="77777777" w:rsidR="00CD2E7F" w:rsidRPr="00184EE7" w:rsidRDefault="00CD2E7F" w:rsidP="004808A3">
      <w:pPr>
        <w:ind w:left="2160"/>
        <w:rPr>
          <w:rFonts w:ascii="Times New Roman" w:hAnsi="Times New Roman"/>
          <w:color w:val="FF0000"/>
          <w:sz w:val="24"/>
          <w:szCs w:val="24"/>
        </w:rPr>
      </w:pPr>
      <w:r w:rsidRPr="00184EE7">
        <w:rPr>
          <w:rFonts w:ascii="Times New Roman" w:hAnsi="Times New Roman"/>
          <w:color w:val="FF0000"/>
          <w:sz w:val="24"/>
          <w:szCs w:val="24"/>
        </w:rPr>
        <w:t xml:space="preserve">[DOCUMENT THE ACTIONS, PROGRAM AND PROCESSES HERE OR REFERENCE CONTROL DOCUMENT, E.G., LPA MANUAL] </w:t>
      </w:r>
    </w:p>
    <w:p w14:paraId="3ADDD444" w14:textId="77777777" w:rsidR="00CD2E7F" w:rsidRPr="00BD1F79" w:rsidRDefault="00CD2E7F" w:rsidP="007A4D11">
      <w:pPr>
        <w:rPr>
          <w:rFonts w:ascii="Times New Roman" w:hAnsi="Times New Roman"/>
          <w:sz w:val="24"/>
          <w:szCs w:val="24"/>
        </w:rPr>
      </w:pPr>
    </w:p>
    <w:p w14:paraId="3ADDD445" w14:textId="7353E476" w:rsidR="00CD2E7F" w:rsidRPr="00184EE7" w:rsidRDefault="007D0677" w:rsidP="004808A3">
      <w:pPr>
        <w:ind w:left="2160" w:hanging="720"/>
        <w:rPr>
          <w:rFonts w:ascii="Times New Roman" w:hAnsi="Times New Roman"/>
          <w:i/>
          <w:sz w:val="24"/>
          <w:szCs w:val="24"/>
        </w:rPr>
      </w:pPr>
      <w:r>
        <w:rPr>
          <w:rFonts w:ascii="Times New Roman" w:hAnsi="Times New Roman"/>
          <w:sz w:val="24"/>
          <w:szCs w:val="24"/>
        </w:rPr>
        <w:t>B</w:t>
      </w:r>
      <w:r w:rsidR="00CD2E7F">
        <w:rPr>
          <w:rFonts w:ascii="Times New Roman" w:hAnsi="Times New Roman"/>
          <w:sz w:val="24"/>
          <w:szCs w:val="24"/>
        </w:rPr>
        <w:t>.</w:t>
      </w:r>
      <w:r w:rsidR="000B5E16">
        <w:rPr>
          <w:rFonts w:ascii="Times New Roman" w:hAnsi="Times New Roman"/>
          <w:sz w:val="24"/>
          <w:szCs w:val="24"/>
        </w:rPr>
        <w:t>8</w:t>
      </w:r>
      <w:r w:rsidR="00CD2E7F">
        <w:rPr>
          <w:rFonts w:ascii="Times New Roman" w:hAnsi="Times New Roman"/>
          <w:sz w:val="24"/>
          <w:szCs w:val="24"/>
        </w:rPr>
        <w:t>.</w:t>
      </w:r>
      <w:r w:rsidR="00CD2E7F">
        <w:rPr>
          <w:rFonts w:ascii="Times New Roman" w:hAnsi="Times New Roman"/>
          <w:sz w:val="24"/>
          <w:szCs w:val="24"/>
        </w:rPr>
        <w:tab/>
      </w:r>
      <w:r w:rsidR="00CD2E7F" w:rsidRPr="00BD1F79">
        <w:rPr>
          <w:rFonts w:ascii="Times New Roman" w:hAnsi="Times New Roman"/>
          <w:sz w:val="24"/>
          <w:szCs w:val="24"/>
        </w:rPr>
        <w:t xml:space="preserve">The State DOT shall ensure that project actions will be administered in accordance with all applicable </w:t>
      </w:r>
      <w:r w:rsidR="00CD2E7F" w:rsidRPr="00184EE7">
        <w:rPr>
          <w:rFonts w:ascii="Times New Roman" w:hAnsi="Times New Roman"/>
          <w:sz w:val="24"/>
          <w:szCs w:val="24"/>
        </w:rPr>
        <w:t>Federal laws and regulations. The State DOT will use the following process on required approvals on sub</w:t>
      </w:r>
      <w:r w:rsidR="003A114A">
        <w:rPr>
          <w:rFonts w:ascii="Times New Roman" w:hAnsi="Times New Roman"/>
          <w:sz w:val="24"/>
          <w:szCs w:val="24"/>
        </w:rPr>
        <w:t>-</w:t>
      </w:r>
      <w:r w:rsidR="00CD2E7F" w:rsidRPr="00184EE7">
        <w:rPr>
          <w:rFonts w:ascii="Times New Roman" w:hAnsi="Times New Roman"/>
          <w:sz w:val="24"/>
          <w:szCs w:val="24"/>
        </w:rPr>
        <w:t xml:space="preserve">recipient projects </w:t>
      </w:r>
      <w:r w:rsidR="00CD2E7F" w:rsidRPr="00184EE7">
        <w:rPr>
          <w:rFonts w:ascii="Times New Roman" w:hAnsi="Times New Roman"/>
          <w:color w:val="FF0000"/>
          <w:sz w:val="24"/>
          <w:szCs w:val="24"/>
        </w:rPr>
        <w:t>[DESCRIBE PROCESS OR REFERENCE CONTROL DOCUMENT, E.G., LPA MANUAL</w:t>
      </w:r>
      <w:r w:rsidR="00CD2E7F" w:rsidRPr="00184EE7">
        <w:rPr>
          <w:rFonts w:ascii="Times New Roman" w:hAnsi="Times New Roman"/>
          <w:sz w:val="24"/>
          <w:szCs w:val="24"/>
        </w:rPr>
        <w:t xml:space="preserve">], and approved on sub-recipient administered projects.    </w:t>
      </w:r>
    </w:p>
    <w:p w14:paraId="3ADDD446" w14:textId="77777777" w:rsidR="00DB203B" w:rsidRDefault="00DB203B" w:rsidP="004808A3">
      <w:pPr>
        <w:pStyle w:val="CommentText"/>
        <w:ind w:left="1440"/>
        <w:rPr>
          <w:i/>
        </w:rPr>
      </w:pPr>
    </w:p>
    <w:p w14:paraId="3ADDD447" w14:textId="77777777" w:rsidR="00DB203B" w:rsidRPr="00DB203B" w:rsidRDefault="00DB203B" w:rsidP="007A4D11">
      <w:pPr>
        <w:pStyle w:val="CommentText"/>
        <w:ind w:left="2160"/>
        <w:rPr>
          <w:rFonts w:ascii="Times New Roman" w:hAnsi="Times New Roman" w:cs="Times New Roman"/>
          <w:i/>
          <w:sz w:val="24"/>
          <w:szCs w:val="24"/>
        </w:rPr>
      </w:pPr>
      <w:r w:rsidRPr="00DB203B">
        <w:rPr>
          <w:rFonts w:ascii="Times New Roman" w:hAnsi="Times New Roman" w:cs="Times New Roman"/>
          <w:i/>
          <w:sz w:val="24"/>
          <w:szCs w:val="24"/>
        </w:rPr>
        <w:t xml:space="preserve">Drafting Note: </w:t>
      </w:r>
      <w:r>
        <w:rPr>
          <w:rFonts w:ascii="Times New Roman" w:hAnsi="Times New Roman"/>
          <w:sz w:val="24"/>
          <w:szCs w:val="24"/>
        </w:rPr>
        <w:t>The</w:t>
      </w:r>
      <w:r w:rsidRPr="00542945">
        <w:rPr>
          <w:rFonts w:ascii="Times New Roman" w:hAnsi="Times New Roman"/>
          <w:sz w:val="24"/>
          <w:szCs w:val="24"/>
        </w:rPr>
        <w:t xml:space="preserve"> activities for ensuring compliance, at a minimum, oversight should cover these areas:</w:t>
      </w:r>
    </w:p>
    <w:p w14:paraId="3ADDD448" w14:textId="77777777" w:rsidR="00DB203B" w:rsidRPr="00542945" w:rsidRDefault="00DB203B" w:rsidP="004808A3">
      <w:pPr>
        <w:ind w:left="1440"/>
        <w:rPr>
          <w:rFonts w:ascii="Times New Roman" w:hAnsi="Times New Roman"/>
          <w:sz w:val="24"/>
          <w:szCs w:val="24"/>
        </w:rPr>
      </w:pPr>
    </w:p>
    <w:p w14:paraId="3ADDD449" w14:textId="77777777" w:rsidR="00DB203B" w:rsidRPr="00542945" w:rsidRDefault="00DB203B" w:rsidP="004808A3">
      <w:pPr>
        <w:numPr>
          <w:ilvl w:val="0"/>
          <w:numId w:val="2"/>
        </w:numPr>
        <w:tabs>
          <w:tab w:val="clear" w:pos="1440"/>
          <w:tab w:val="num" w:pos="2880"/>
        </w:tabs>
        <w:ind w:left="2880"/>
        <w:rPr>
          <w:rFonts w:ascii="Times New Roman" w:hAnsi="Times New Roman"/>
          <w:sz w:val="24"/>
          <w:szCs w:val="24"/>
        </w:rPr>
      </w:pPr>
      <w:r w:rsidRPr="00542945">
        <w:rPr>
          <w:rFonts w:ascii="Times New Roman" w:hAnsi="Times New Roman"/>
          <w:sz w:val="24"/>
          <w:szCs w:val="24"/>
        </w:rPr>
        <w:t>Consultant selection and management;</w:t>
      </w:r>
    </w:p>
    <w:p w14:paraId="3ADDD44A" w14:textId="77777777" w:rsidR="00DB203B" w:rsidRPr="00542945" w:rsidRDefault="00DB203B" w:rsidP="004808A3">
      <w:pPr>
        <w:numPr>
          <w:ilvl w:val="0"/>
          <w:numId w:val="2"/>
        </w:numPr>
        <w:ind w:left="2880"/>
        <w:rPr>
          <w:rFonts w:ascii="Times New Roman" w:hAnsi="Times New Roman"/>
          <w:sz w:val="24"/>
          <w:szCs w:val="24"/>
        </w:rPr>
      </w:pPr>
      <w:r w:rsidRPr="00542945">
        <w:rPr>
          <w:rFonts w:ascii="Times New Roman" w:hAnsi="Times New Roman"/>
          <w:sz w:val="24"/>
          <w:szCs w:val="24"/>
        </w:rPr>
        <w:t>Environment;</w:t>
      </w:r>
    </w:p>
    <w:p w14:paraId="3ADDD44B" w14:textId="77777777" w:rsidR="00DB203B" w:rsidRPr="00542945" w:rsidRDefault="00DB203B" w:rsidP="004808A3">
      <w:pPr>
        <w:numPr>
          <w:ilvl w:val="0"/>
          <w:numId w:val="2"/>
        </w:numPr>
        <w:ind w:left="2880"/>
        <w:rPr>
          <w:rFonts w:ascii="Times New Roman" w:hAnsi="Times New Roman"/>
          <w:sz w:val="24"/>
          <w:szCs w:val="24"/>
        </w:rPr>
      </w:pPr>
      <w:r w:rsidRPr="00542945">
        <w:rPr>
          <w:rFonts w:ascii="Times New Roman" w:hAnsi="Times New Roman"/>
          <w:sz w:val="24"/>
          <w:szCs w:val="24"/>
        </w:rPr>
        <w:t>Design;</w:t>
      </w:r>
    </w:p>
    <w:p w14:paraId="3ADDD44C" w14:textId="77777777" w:rsidR="00DB203B" w:rsidRPr="00542945" w:rsidRDefault="00DB203B" w:rsidP="004808A3">
      <w:pPr>
        <w:numPr>
          <w:ilvl w:val="0"/>
          <w:numId w:val="2"/>
        </w:numPr>
        <w:ind w:left="2880"/>
        <w:rPr>
          <w:rFonts w:ascii="Times New Roman" w:hAnsi="Times New Roman"/>
          <w:sz w:val="24"/>
          <w:szCs w:val="24"/>
        </w:rPr>
      </w:pPr>
      <w:r w:rsidRPr="00542945">
        <w:rPr>
          <w:rFonts w:ascii="Times New Roman" w:hAnsi="Times New Roman"/>
          <w:sz w:val="24"/>
          <w:szCs w:val="24"/>
        </w:rPr>
        <w:t>Civil Rights;</w:t>
      </w:r>
    </w:p>
    <w:p w14:paraId="3ADDD44D" w14:textId="77777777" w:rsidR="00DB203B" w:rsidRPr="00542945" w:rsidRDefault="00DB203B" w:rsidP="004808A3">
      <w:pPr>
        <w:numPr>
          <w:ilvl w:val="0"/>
          <w:numId w:val="2"/>
        </w:numPr>
        <w:ind w:left="2880"/>
        <w:rPr>
          <w:rFonts w:ascii="Times New Roman" w:hAnsi="Times New Roman"/>
          <w:sz w:val="24"/>
          <w:szCs w:val="24"/>
        </w:rPr>
      </w:pPr>
      <w:r w:rsidRPr="00542945">
        <w:rPr>
          <w:rFonts w:ascii="Times New Roman" w:hAnsi="Times New Roman"/>
          <w:sz w:val="24"/>
          <w:szCs w:val="24"/>
        </w:rPr>
        <w:t>Financial management including audits and indirect cost allocation plans;</w:t>
      </w:r>
    </w:p>
    <w:p w14:paraId="3ADDD44E" w14:textId="77777777" w:rsidR="00DB203B" w:rsidRPr="00542945" w:rsidRDefault="00DB203B" w:rsidP="004808A3">
      <w:pPr>
        <w:numPr>
          <w:ilvl w:val="0"/>
          <w:numId w:val="2"/>
        </w:numPr>
        <w:ind w:left="2880"/>
        <w:rPr>
          <w:rFonts w:ascii="Times New Roman" w:hAnsi="Times New Roman"/>
          <w:sz w:val="24"/>
          <w:szCs w:val="24"/>
        </w:rPr>
      </w:pPr>
      <w:r w:rsidRPr="00542945">
        <w:rPr>
          <w:rFonts w:ascii="Times New Roman" w:hAnsi="Times New Roman"/>
          <w:sz w:val="24"/>
          <w:szCs w:val="24"/>
        </w:rPr>
        <w:t>Right-of-way;</w:t>
      </w:r>
    </w:p>
    <w:p w14:paraId="3ADDD44F" w14:textId="77777777" w:rsidR="00DB203B" w:rsidRPr="00542945" w:rsidRDefault="00DB203B" w:rsidP="004808A3">
      <w:pPr>
        <w:numPr>
          <w:ilvl w:val="0"/>
          <w:numId w:val="2"/>
        </w:numPr>
        <w:ind w:left="2880"/>
        <w:rPr>
          <w:rFonts w:ascii="Times New Roman" w:hAnsi="Times New Roman"/>
          <w:sz w:val="24"/>
          <w:szCs w:val="24"/>
        </w:rPr>
      </w:pPr>
      <w:r w:rsidRPr="00542945">
        <w:rPr>
          <w:rFonts w:ascii="Times New Roman" w:hAnsi="Times New Roman"/>
          <w:sz w:val="24"/>
          <w:szCs w:val="24"/>
        </w:rPr>
        <w:t xml:space="preserve">Construction monitoring, including Quality Control/Quality Assurance (QC/QA); and </w:t>
      </w:r>
    </w:p>
    <w:p w14:paraId="3ADDD450" w14:textId="77777777" w:rsidR="00DB203B" w:rsidRPr="0038197C" w:rsidRDefault="00DB203B" w:rsidP="004808A3">
      <w:pPr>
        <w:numPr>
          <w:ilvl w:val="0"/>
          <w:numId w:val="2"/>
        </w:numPr>
        <w:ind w:left="2880"/>
        <w:rPr>
          <w:rFonts w:ascii="Times New Roman" w:hAnsi="Times New Roman"/>
          <w:i/>
          <w:sz w:val="24"/>
          <w:szCs w:val="24"/>
        </w:rPr>
      </w:pPr>
      <w:r w:rsidRPr="00542945">
        <w:rPr>
          <w:rFonts w:ascii="Times New Roman" w:hAnsi="Times New Roman"/>
          <w:sz w:val="24"/>
          <w:szCs w:val="24"/>
        </w:rPr>
        <w:t>Contract administration including the State DOT’s responsibility to approve a sub-recipient to pursue a contract procurement method other than competitive bidding.</w:t>
      </w:r>
    </w:p>
    <w:p w14:paraId="3ADDD451" w14:textId="77777777" w:rsidR="00DB203B" w:rsidRDefault="00DB203B" w:rsidP="004808A3">
      <w:pPr>
        <w:pStyle w:val="CommentText"/>
        <w:ind w:left="1440"/>
      </w:pPr>
    </w:p>
    <w:p w14:paraId="3ADDD452" w14:textId="77777777" w:rsidR="00CD2E7F" w:rsidRPr="00184EE7" w:rsidRDefault="00CD2E7F" w:rsidP="004808A3">
      <w:pPr>
        <w:ind w:left="1440"/>
        <w:rPr>
          <w:rFonts w:ascii="Times New Roman" w:hAnsi="Times New Roman"/>
          <w:sz w:val="24"/>
          <w:szCs w:val="24"/>
        </w:rPr>
      </w:pPr>
    </w:p>
    <w:p w14:paraId="3ADDD453" w14:textId="74707907" w:rsidR="00CD2E7F" w:rsidRPr="00041E9A" w:rsidRDefault="007D0677" w:rsidP="004808A3">
      <w:pPr>
        <w:ind w:left="2160" w:hanging="720"/>
        <w:rPr>
          <w:rFonts w:ascii="Times New Roman" w:hAnsi="Times New Roman"/>
          <w:color w:val="FF0000"/>
          <w:sz w:val="24"/>
          <w:szCs w:val="24"/>
        </w:rPr>
      </w:pPr>
      <w:r>
        <w:rPr>
          <w:rFonts w:ascii="Times New Roman" w:hAnsi="Times New Roman"/>
          <w:sz w:val="24"/>
          <w:szCs w:val="24"/>
        </w:rPr>
        <w:lastRenderedPageBreak/>
        <w:t>B</w:t>
      </w:r>
      <w:r w:rsidR="00CD2E7F" w:rsidRPr="00184EE7">
        <w:rPr>
          <w:rFonts w:ascii="Times New Roman" w:hAnsi="Times New Roman"/>
          <w:sz w:val="24"/>
          <w:szCs w:val="24"/>
        </w:rPr>
        <w:t>.</w:t>
      </w:r>
      <w:r w:rsidR="000B5E16">
        <w:rPr>
          <w:rFonts w:ascii="Times New Roman" w:hAnsi="Times New Roman"/>
          <w:sz w:val="24"/>
          <w:szCs w:val="24"/>
        </w:rPr>
        <w:t>9</w:t>
      </w:r>
      <w:r w:rsidR="00CD2E7F" w:rsidRPr="00184EE7">
        <w:rPr>
          <w:rFonts w:ascii="Times New Roman" w:hAnsi="Times New Roman"/>
          <w:sz w:val="24"/>
          <w:szCs w:val="24"/>
        </w:rPr>
        <w:t>.</w:t>
      </w:r>
      <w:r w:rsidR="00CD2E7F" w:rsidRPr="00184EE7">
        <w:rPr>
          <w:rFonts w:ascii="Times New Roman" w:hAnsi="Times New Roman"/>
          <w:sz w:val="24"/>
          <w:szCs w:val="24"/>
        </w:rPr>
        <w:tab/>
        <w:t xml:space="preserve">The State DOT shall document its oversight activities for LPA-administered projects and findings, and how it will share this information with the FHWA.  </w:t>
      </w:r>
      <w:r w:rsidR="00CD2E7F" w:rsidRPr="00184EE7">
        <w:rPr>
          <w:rFonts w:ascii="Times New Roman" w:hAnsi="Times New Roman"/>
          <w:color w:val="FF0000"/>
          <w:sz w:val="24"/>
          <w:szCs w:val="24"/>
        </w:rPr>
        <w:t>[DESCRIBE THE STATE DOT ACTIONS, PROGRAMS, AND PROCESSES OR REFERENCE CONTROL DOCUMENT, E.G., LPA MANUAL].</w:t>
      </w:r>
      <w:r w:rsidR="00CD2E7F" w:rsidRPr="00041E9A">
        <w:rPr>
          <w:rFonts w:ascii="Times New Roman" w:hAnsi="Times New Roman"/>
          <w:color w:val="FF0000"/>
          <w:sz w:val="24"/>
          <w:szCs w:val="24"/>
        </w:rPr>
        <w:t xml:space="preserve"> </w:t>
      </w:r>
    </w:p>
    <w:p w14:paraId="3ADDD454" w14:textId="77777777" w:rsidR="00CD2E7F" w:rsidRPr="00BD1F79" w:rsidRDefault="00CD2E7F" w:rsidP="004808A3">
      <w:pPr>
        <w:rPr>
          <w:rFonts w:ascii="Times New Roman" w:hAnsi="Times New Roman"/>
          <w:sz w:val="24"/>
          <w:szCs w:val="24"/>
        </w:rPr>
      </w:pPr>
    </w:p>
    <w:p w14:paraId="3ADDD455" w14:textId="77777777" w:rsidR="00CD2E7F" w:rsidRPr="00BD1F79" w:rsidRDefault="00CD2E7F" w:rsidP="00CD2E7F">
      <w:pPr>
        <w:spacing w:line="276" w:lineRule="auto"/>
        <w:rPr>
          <w:rFonts w:ascii="Times New Roman" w:hAnsi="Times New Roman"/>
          <w:b/>
          <w:sz w:val="24"/>
          <w:szCs w:val="24"/>
        </w:rPr>
      </w:pPr>
      <w:proofErr w:type="gramStart"/>
      <w:r>
        <w:rPr>
          <w:rFonts w:ascii="Times New Roman" w:hAnsi="Times New Roman"/>
          <w:b/>
          <w:sz w:val="24"/>
          <w:szCs w:val="24"/>
        </w:rPr>
        <w:t>SECTION XI</w:t>
      </w:r>
      <w:r w:rsidR="007D0677">
        <w:rPr>
          <w:rFonts w:ascii="Times New Roman" w:hAnsi="Times New Roman"/>
          <w:b/>
          <w:sz w:val="24"/>
          <w:szCs w:val="24"/>
        </w:rPr>
        <w:t>I</w:t>
      </w:r>
      <w:r>
        <w:rPr>
          <w:rFonts w:ascii="Times New Roman" w:hAnsi="Times New Roman"/>
          <w:b/>
          <w:sz w:val="24"/>
          <w:szCs w:val="24"/>
        </w:rPr>
        <w:t>.</w:t>
      </w:r>
      <w:proofErr w:type="gramEnd"/>
      <w:r>
        <w:rPr>
          <w:rFonts w:ascii="Times New Roman" w:hAnsi="Times New Roman"/>
          <w:b/>
          <w:sz w:val="24"/>
          <w:szCs w:val="24"/>
        </w:rPr>
        <w:t xml:space="preserve"> </w:t>
      </w:r>
      <w:r w:rsidR="004808A3">
        <w:rPr>
          <w:rFonts w:ascii="Times New Roman" w:hAnsi="Times New Roman"/>
          <w:b/>
          <w:sz w:val="24"/>
          <w:szCs w:val="24"/>
        </w:rPr>
        <w:t xml:space="preserve">  </w:t>
      </w:r>
      <w:r>
        <w:rPr>
          <w:rFonts w:ascii="Times New Roman" w:hAnsi="Times New Roman"/>
          <w:b/>
          <w:sz w:val="24"/>
          <w:szCs w:val="24"/>
        </w:rPr>
        <w:t xml:space="preserve">IMPLEMENTATION </w:t>
      </w:r>
      <w:r w:rsidRPr="00C10C47">
        <w:rPr>
          <w:rFonts w:ascii="Times New Roman" w:hAnsi="Times New Roman"/>
          <w:b/>
          <w:sz w:val="24"/>
          <w:szCs w:val="24"/>
        </w:rPr>
        <w:t>AND AMENDMENTS</w:t>
      </w:r>
    </w:p>
    <w:p w14:paraId="3ADDD456" w14:textId="77777777" w:rsidR="00CD2E7F" w:rsidRPr="00BD1F79" w:rsidRDefault="00CD2E7F" w:rsidP="004808A3">
      <w:pPr>
        <w:spacing w:before="180" w:after="180"/>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00C444E0">
        <w:rPr>
          <w:rFonts w:ascii="Times New Roman" w:eastAsia="Times New Roman" w:hAnsi="Times New Roman"/>
          <w:color w:val="000000"/>
          <w:sz w:val="24"/>
          <w:szCs w:val="24"/>
        </w:rPr>
        <w:t>.</w:t>
      </w:r>
      <w:r w:rsidRPr="00BD1F7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BD1F79">
        <w:rPr>
          <w:rFonts w:ascii="Times New Roman" w:eastAsia="Times New Roman" w:hAnsi="Times New Roman"/>
          <w:color w:val="000000"/>
          <w:sz w:val="24"/>
          <w:szCs w:val="24"/>
        </w:rPr>
        <w:t xml:space="preserve">This S&amp;O Agreement will take effect as of the effective date of the signature of the FHWA </w:t>
      </w:r>
      <w:r w:rsidRPr="00BD1F79">
        <w:rPr>
          <w:rFonts w:ascii="Times New Roman" w:eastAsia="Times New Roman" w:hAnsi="Times New Roman"/>
          <w:color w:val="FF0000"/>
          <w:sz w:val="24"/>
          <w:szCs w:val="24"/>
        </w:rPr>
        <w:t xml:space="preserve">[INSERT STATE] </w:t>
      </w:r>
      <w:r w:rsidRPr="00BD1F79">
        <w:rPr>
          <w:rFonts w:ascii="Times New Roman" w:eastAsia="Times New Roman" w:hAnsi="Times New Roman"/>
          <w:color w:val="000000"/>
          <w:sz w:val="24"/>
          <w:szCs w:val="24"/>
        </w:rPr>
        <w:t xml:space="preserve">Division Administrator, who shall sign this S&amp;O Agreement last.  </w:t>
      </w:r>
    </w:p>
    <w:p w14:paraId="3ADDD457" w14:textId="77777777" w:rsidR="00CD2E7F" w:rsidRPr="00BD1F79" w:rsidRDefault="00CD2E7F" w:rsidP="004808A3">
      <w:pPr>
        <w:spacing w:before="180" w:after="180"/>
        <w:ind w:left="720" w:hanging="720"/>
        <w:rPr>
          <w:rFonts w:ascii="Times New Roman" w:hAnsi="Times New Roman"/>
          <w:sz w:val="24"/>
          <w:szCs w:val="24"/>
        </w:rPr>
      </w:pPr>
      <w:r>
        <w:rPr>
          <w:rFonts w:ascii="Times New Roman" w:eastAsia="Times New Roman" w:hAnsi="Times New Roman"/>
          <w:color w:val="000000"/>
          <w:sz w:val="24"/>
          <w:szCs w:val="24"/>
        </w:rPr>
        <w:t>B.</w:t>
      </w:r>
      <w:r>
        <w:rPr>
          <w:rFonts w:ascii="Times New Roman" w:eastAsia="Times New Roman" w:hAnsi="Times New Roman"/>
          <w:color w:val="000000"/>
          <w:sz w:val="24"/>
          <w:szCs w:val="24"/>
        </w:rPr>
        <w:tab/>
      </w:r>
      <w:r w:rsidRPr="00BD1F79">
        <w:rPr>
          <w:rFonts w:ascii="Times New Roman" w:eastAsia="Times New Roman" w:hAnsi="Times New Roman"/>
          <w:color w:val="000000"/>
          <w:sz w:val="24"/>
          <w:szCs w:val="24"/>
        </w:rPr>
        <w:t>The Division and State DOT agree that u</w:t>
      </w:r>
      <w:r w:rsidRPr="00BD1F79">
        <w:rPr>
          <w:rFonts w:ascii="Times New Roman" w:hAnsi="Times New Roman"/>
          <w:sz w:val="24"/>
          <w:szCs w:val="24"/>
        </w:rPr>
        <w:t xml:space="preserve">pdates to this Agreement will be considered periodically on a case-by-case basis or when: </w:t>
      </w:r>
    </w:p>
    <w:p w14:paraId="3ADDD458" w14:textId="77777777" w:rsidR="00CD2E7F" w:rsidRPr="00BD1F79" w:rsidRDefault="00CD2E7F" w:rsidP="004808A3">
      <w:pPr>
        <w:numPr>
          <w:ilvl w:val="0"/>
          <w:numId w:val="7"/>
        </w:numPr>
        <w:spacing w:after="200" w:line="276" w:lineRule="auto"/>
        <w:ind w:left="1440"/>
        <w:rPr>
          <w:rFonts w:ascii="Times New Roman" w:eastAsia="Times New Roman" w:hAnsi="Times New Roman"/>
          <w:sz w:val="24"/>
          <w:szCs w:val="24"/>
        </w:rPr>
      </w:pPr>
      <w:r w:rsidRPr="00BD1F79">
        <w:rPr>
          <w:rFonts w:ascii="Times New Roman" w:eastAsia="Times New Roman" w:hAnsi="Times New Roman"/>
          <w:sz w:val="24"/>
          <w:szCs w:val="24"/>
        </w:rPr>
        <w:t>Significant new legislation, Executive orders, or other initiatives affecting the relationship or responsibilities of one or both parties to the S&amp;O Agreement occurs;</w:t>
      </w:r>
    </w:p>
    <w:p w14:paraId="3ADDD459" w14:textId="77777777" w:rsidR="00CD2E7F" w:rsidRPr="00BD1F79" w:rsidRDefault="00CD2E7F" w:rsidP="004808A3">
      <w:pPr>
        <w:numPr>
          <w:ilvl w:val="0"/>
          <w:numId w:val="7"/>
        </w:numPr>
        <w:spacing w:after="200" w:line="276" w:lineRule="auto"/>
        <w:ind w:left="1440"/>
        <w:rPr>
          <w:rFonts w:ascii="Times New Roman" w:eastAsia="Times New Roman" w:hAnsi="Times New Roman"/>
          <w:sz w:val="24"/>
          <w:szCs w:val="24"/>
        </w:rPr>
      </w:pPr>
      <w:r w:rsidRPr="00BD1F79">
        <w:rPr>
          <w:rFonts w:ascii="Times New Roman" w:eastAsia="Times New Roman" w:hAnsi="Times New Roman"/>
          <w:sz w:val="24"/>
          <w:szCs w:val="24"/>
        </w:rPr>
        <w:t xml:space="preserve">Leadership, or leadership direction, changes at the State DOT or FHWA; or </w:t>
      </w:r>
    </w:p>
    <w:p w14:paraId="3ADDD45A" w14:textId="77777777" w:rsidR="00CD2E7F" w:rsidRPr="00BD1F79" w:rsidRDefault="00CD2E7F" w:rsidP="004808A3">
      <w:pPr>
        <w:numPr>
          <w:ilvl w:val="0"/>
          <w:numId w:val="7"/>
        </w:numPr>
        <w:spacing w:after="200" w:line="276" w:lineRule="auto"/>
        <w:ind w:left="1440"/>
        <w:rPr>
          <w:rFonts w:ascii="Times New Roman" w:eastAsia="Times New Roman" w:hAnsi="Times New Roman"/>
          <w:sz w:val="24"/>
          <w:szCs w:val="24"/>
        </w:rPr>
      </w:pPr>
      <w:r w:rsidRPr="00BD1F79">
        <w:rPr>
          <w:rFonts w:ascii="Times New Roman" w:eastAsia="Times New Roman" w:hAnsi="Times New Roman"/>
          <w:sz w:val="24"/>
          <w:szCs w:val="24"/>
        </w:rPr>
        <w:t>Priorities shift as a result of audits, public perception, or changes in staffing at either the State DOT or Division Office.</w:t>
      </w:r>
    </w:p>
    <w:p w14:paraId="3ADDD45B" w14:textId="3E85329B" w:rsidR="00CD2E7F" w:rsidRPr="00BD1F79" w:rsidRDefault="00CD2E7F" w:rsidP="004808A3">
      <w:pPr>
        <w:spacing w:before="180" w:after="180"/>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C.</w:t>
      </w:r>
      <w:r>
        <w:rPr>
          <w:rFonts w:ascii="Times New Roman" w:eastAsia="Times New Roman" w:hAnsi="Times New Roman"/>
          <w:color w:val="000000"/>
          <w:sz w:val="24"/>
          <w:szCs w:val="24"/>
        </w:rPr>
        <w:tab/>
      </w:r>
      <w:proofErr w:type="gramStart"/>
      <w:r w:rsidRPr="00BD1F79">
        <w:rPr>
          <w:rFonts w:ascii="Times New Roman" w:eastAsia="Times New Roman" w:hAnsi="Times New Roman"/>
          <w:color w:val="000000"/>
          <w:sz w:val="24"/>
          <w:szCs w:val="24"/>
        </w:rPr>
        <w:t>The</w:t>
      </w:r>
      <w:proofErr w:type="gramEnd"/>
      <w:r w:rsidRPr="00BD1F79">
        <w:rPr>
          <w:rFonts w:ascii="Times New Roman" w:eastAsia="Times New Roman" w:hAnsi="Times New Roman"/>
          <w:color w:val="000000"/>
          <w:sz w:val="24"/>
          <w:szCs w:val="24"/>
        </w:rPr>
        <w:t xml:space="preserve"> Division and State DOT agree that changes may occur to the contents of the</w:t>
      </w:r>
      <w:r>
        <w:rPr>
          <w:rFonts w:ascii="Times New Roman" w:eastAsia="Times New Roman" w:hAnsi="Times New Roman"/>
          <w:color w:val="000000"/>
          <w:sz w:val="24"/>
          <w:szCs w:val="24"/>
        </w:rPr>
        <w:tab/>
      </w:r>
      <w:r w:rsidRPr="00BD1F79">
        <w:rPr>
          <w:rFonts w:ascii="Times New Roman" w:eastAsia="Times New Roman" w:hAnsi="Times New Roman"/>
          <w:color w:val="000000"/>
          <w:sz w:val="24"/>
          <w:szCs w:val="24"/>
        </w:rPr>
        <w:t xml:space="preserve"> Attachments to this S&amp;O Agreement and documents incorporated </w:t>
      </w:r>
      <w:r>
        <w:rPr>
          <w:rFonts w:ascii="Times New Roman" w:eastAsia="Times New Roman" w:hAnsi="Times New Roman"/>
          <w:color w:val="000000"/>
          <w:sz w:val="24"/>
          <w:szCs w:val="24"/>
        </w:rPr>
        <w:t xml:space="preserve">by reference </w:t>
      </w:r>
      <w:r w:rsidRPr="00BD1F79">
        <w:rPr>
          <w:rFonts w:ascii="Times New Roman" w:eastAsia="Times New Roman" w:hAnsi="Times New Roman"/>
          <w:color w:val="000000"/>
          <w:sz w:val="24"/>
          <w:szCs w:val="24"/>
        </w:rPr>
        <w:t xml:space="preserve">into the S&amp;O Agreement. </w:t>
      </w:r>
      <w:r>
        <w:rPr>
          <w:rFonts w:ascii="Times New Roman" w:eastAsia="Times New Roman" w:hAnsi="Times New Roman"/>
          <w:color w:val="000000"/>
          <w:sz w:val="24"/>
          <w:szCs w:val="24"/>
        </w:rPr>
        <w:t>Except as provided in paragraph X</w:t>
      </w:r>
      <w:r w:rsidR="007D0677">
        <w:rPr>
          <w:rFonts w:ascii="Times New Roman" w:eastAsia="Times New Roman" w:hAnsi="Times New Roman"/>
          <w:color w:val="000000"/>
          <w:sz w:val="24"/>
          <w:szCs w:val="24"/>
        </w:rPr>
        <w:t>I</w:t>
      </w:r>
      <w:r>
        <w:rPr>
          <w:rFonts w:ascii="Times New Roman" w:eastAsia="Times New Roman" w:hAnsi="Times New Roman"/>
          <w:color w:val="000000"/>
          <w:sz w:val="24"/>
          <w:szCs w:val="24"/>
        </w:rPr>
        <w:t>I.D</w:t>
      </w:r>
      <w:r w:rsidR="003B44BC">
        <w:rPr>
          <w:rFonts w:ascii="Times New Roman" w:eastAsia="Times New Roman" w:hAnsi="Times New Roman"/>
          <w:color w:val="000000"/>
          <w:sz w:val="24"/>
          <w:szCs w:val="24"/>
        </w:rPr>
        <w:t xml:space="preserve"> and E</w:t>
      </w:r>
      <w:r>
        <w:rPr>
          <w:rFonts w:ascii="Times New Roman" w:eastAsia="Times New Roman" w:hAnsi="Times New Roman"/>
          <w:color w:val="000000"/>
          <w:sz w:val="24"/>
          <w:szCs w:val="24"/>
        </w:rPr>
        <w:t>, c</w:t>
      </w:r>
      <w:r w:rsidRPr="00BD1F79">
        <w:rPr>
          <w:rFonts w:ascii="Times New Roman" w:eastAsia="Times New Roman" w:hAnsi="Times New Roman"/>
          <w:color w:val="000000"/>
          <w:sz w:val="24"/>
          <w:szCs w:val="24"/>
        </w:rPr>
        <w:t xml:space="preserve">hanges to the </w:t>
      </w:r>
      <w:r w:rsidR="003B44BC">
        <w:rPr>
          <w:rFonts w:ascii="Times New Roman" w:eastAsia="Times New Roman" w:hAnsi="Times New Roman"/>
          <w:color w:val="000000"/>
          <w:sz w:val="24"/>
          <w:szCs w:val="24"/>
        </w:rPr>
        <w:t xml:space="preserve">Attachments and documents incorporated by reference </w:t>
      </w:r>
      <w:r w:rsidRPr="00BD1F79">
        <w:rPr>
          <w:rFonts w:ascii="Times New Roman" w:eastAsia="Times New Roman" w:hAnsi="Times New Roman"/>
          <w:color w:val="000000"/>
          <w:sz w:val="24"/>
          <w:szCs w:val="24"/>
        </w:rPr>
        <w:t xml:space="preserve">will not require the Division and State DOT to amend this S&amp;O Agreement. </w:t>
      </w:r>
      <w:r>
        <w:rPr>
          <w:rFonts w:ascii="Times New Roman" w:eastAsia="Times New Roman" w:hAnsi="Times New Roman"/>
          <w:color w:val="000000"/>
          <w:sz w:val="24"/>
          <w:szCs w:val="24"/>
        </w:rPr>
        <w:t xml:space="preserve"> </w:t>
      </w:r>
      <w:r w:rsidRPr="00C10C47">
        <w:rPr>
          <w:rFonts w:ascii="Times New Roman" w:eastAsia="Times New Roman" w:hAnsi="Times New Roman"/>
          <w:color w:val="000000"/>
          <w:sz w:val="24"/>
          <w:szCs w:val="24"/>
        </w:rPr>
        <w:t xml:space="preserve">The effective date of any revisions to one of these documents shall be clearly visible in the header of the </w:t>
      </w:r>
      <w:r w:rsidR="003B44BC">
        <w:rPr>
          <w:rFonts w:ascii="Times New Roman" w:eastAsia="Times New Roman" w:hAnsi="Times New Roman"/>
          <w:color w:val="000000"/>
          <w:sz w:val="24"/>
          <w:szCs w:val="24"/>
        </w:rPr>
        <w:t xml:space="preserve">revised </w:t>
      </w:r>
      <w:r w:rsidRPr="00C10C47">
        <w:rPr>
          <w:rFonts w:ascii="Times New Roman" w:eastAsia="Times New Roman" w:hAnsi="Times New Roman"/>
          <w:color w:val="000000"/>
          <w:sz w:val="24"/>
          <w:szCs w:val="24"/>
        </w:rPr>
        <w:t>document. Th</w:t>
      </w:r>
      <w:r>
        <w:rPr>
          <w:rFonts w:ascii="Times New Roman" w:eastAsia="Times New Roman" w:hAnsi="Times New Roman"/>
          <w:color w:val="000000"/>
          <w:sz w:val="24"/>
          <w:szCs w:val="24"/>
        </w:rPr>
        <w:t>is Agreement and any</w:t>
      </w:r>
      <w:r w:rsidRPr="00C10C47">
        <w:rPr>
          <w:rFonts w:ascii="Times New Roman" w:eastAsia="Times New Roman" w:hAnsi="Times New Roman"/>
          <w:color w:val="000000"/>
          <w:sz w:val="24"/>
          <w:szCs w:val="24"/>
        </w:rPr>
        <w:t xml:space="preserve"> revised document shall be posted on the Division’s S&amp;O Agreement internet site within five (5) business days of the effective date.</w:t>
      </w:r>
      <w:r>
        <w:rPr>
          <w:rFonts w:ascii="Times New Roman" w:eastAsia="Times New Roman" w:hAnsi="Times New Roman"/>
          <w:color w:val="000000"/>
          <w:sz w:val="24"/>
          <w:szCs w:val="24"/>
        </w:rPr>
        <w:t xml:space="preserve"> </w:t>
      </w:r>
    </w:p>
    <w:p w14:paraId="3ADDD45C" w14:textId="77777777" w:rsidR="000E2B9C" w:rsidRDefault="00CD2E7F" w:rsidP="004808A3">
      <w:pPr>
        <w:spacing w:before="180" w:after="180"/>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D.</w:t>
      </w:r>
      <w:r>
        <w:rPr>
          <w:rFonts w:ascii="Times New Roman" w:eastAsia="Times New Roman" w:hAnsi="Times New Roman"/>
          <w:color w:val="000000"/>
          <w:sz w:val="24"/>
          <w:szCs w:val="24"/>
        </w:rPr>
        <w:tab/>
      </w:r>
      <w:r w:rsidRPr="00BD1F79">
        <w:rPr>
          <w:rFonts w:ascii="Times New Roman" w:eastAsia="Times New Roman" w:hAnsi="Times New Roman"/>
          <w:color w:val="000000"/>
          <w:sz w:val="24"/>
          <w:szCs w:val="24"/>
        </w:rPr>
        <w:t xml:space="preserve">Any changes to the high risk </w:t>
      </w:r>
      <w:r w:rsidR="00D02EC6">
        <w:rPr>
          <w:rFonts w:ascii="Times New Roman" w:eastAsia="Times New Roman" w:hAnsi="Times New Roman"/>
          <w:color w:val="000000"/>
          <w:sz w:val="24"/>
          <w:szCs w:val="24"/>
        </w:rPr>
        <w:t xml:space="preserve">categories </w:t>
      </w:r>
      <w:r w:rsidRPr="00BD1F79">
        <w:rPr>
          <w:rFonts w:ascii="Times New Roman" w:eastAsia="Times New Roman" w:hAnsi="Times New Roman"/>
          <w:color w:val="000000"/>
          <w:sz w:val="24"/>
          <w:szCs w:val="24"/>
        </w:rPr>
        <w:t xml:space="preserve">must be documented </w:t>
      </w:r>
      <w:r w:rsidRPr="00C10C47">
        <w:rPr>
          <w:rFonts w:ascii="Times New Roman" w:eastAsia="Times New Roman" w:hAnsi="Times New Roman"/>
          <w:color w:val="000000"/>
          <w:sz w:val="24"/>
          <w:szCs w:val="24"/>
        </w:rPr>
        <w:t>by an amendment</w:t>
      </w:r>
      <w:r w:rsidRPr="00BD1F79">
        <w:rPr>
          <w:rFonts w:ascii="Times New Roman" w:eastAsia="Times New Roman" w:hAnsi="Times New Roman"/>
          <w:color w:val="000000"/>
          <w:sz w:val="24"/>
          <w:szCs w:val="24"/>
        </w:rPr>
        <w:t xml:space="preserve"> to this S&amp;O Agreement. </w:t>
      </w:r>
    </w:p>
    <w:p w14:paraId="6AB08871" w14:textId="341A4BA2" w:rsidR="003B44BC" w:rsidRPr="003B44BC" w:rsidRDefault="003B44BC" w:rsidP="003B44BC">
      <w:pPr>
        <w:spacing w:before="180" w:after="180"/>
        <w:ind w:left="720" w:hanging="720"/>
        <w:rPr>
          <w:rFonts w:ascii="Times New Roman" w:hAnsi="Times New Roman"/>
          <w:color w:val="000000"/>
          <w:sz w:val="23"/>
          <w:szCs w:val="23"/>
        </w:rPr>
      </w:pPr>
      <w:r w:rsidRPr="003B44BC">
        <w:rPr>
          <w:rFonts w:ascii="Times New Roman" w:hAnsi="Times New Roman"/>
          <w:color w:val="000000"/>
          <w:sz w:val="23"/>
          <w:szCs w:val="23"/>
        </w:rPr>
        <w:t xml:space="preserve">E.         Any changes to the Project Action Responsibility Matrix must be approved by the FHWA Office of Infrastructure in writing and documented by an amendment to this S&amp;O Agreement. </w:t>
      </w:r>
      <w:r>
        <w:rPr>
          <w:rFonts w:ascii="Times New Roman" w:hAnsi="Times New Roman"/>
          <w:color w:val="000000"/>
          <w:sz w:val="23"/>
          <w:szCs w:val="23"/>
        </w:rPr>
        <w:t xml:space="preserve">  </w:t>
      </w:r>
      <w:proofErr w:type="gramStart"/>
      <w:r w:rsidRPr="007A4D11">
        <w:rPr>
          <w:rFonts w:ascii="Times New Roman" w:hAnsi="Times New Roman"/>
          <w:i/>
          <w:color w:val="000000"/>
          <w:sz w:val="23"/>
          <w:szCs w:val="23"/>
        </w:rPr>
        <w:t>(Drafting Note:  The Project Action Responsibility Matrix is generally Attachment A.)</w:t>
      </w:r>
      <w:proofErr w:type="gramEnd"/>
    </w:p>
    <w:p w14:paraId="6B54AF64" w14:textId="77777777" w:rsidR="003B44BC" w:rsidRPr="000E2B9C" w:rsidRDefault="003B44BC" w:rsidP="004808A3">
      <w:pPr>
        <w:spacing w:before="180" w:after="180"/>
        <w:ind w:left="720" w:hanging="720"/>
        <w:rPr>
          <w:rFonts w:ascii="Times New Roman" w:hAnsi="Times New Roman"/>
          <w:color w:val="000000"/>
          <w:sz w:val="23"/>
          <w:szCs w:val="23"/>
        </w:rPr>
      </w:pPr>
    </w:p>
    <w:p w14:paraId="3ADDD45D" w14:textId="77777777" w:rsidR="000E2B9C" w:rsidRPr="000E2B9C" w:rsidRDefault="000E2B9C" w:rsidP="004808A3">
      <w:pPr>
        <w:autoSpaceDE w:val="0"/>
        <w:autoSpaceDN w:val="0"/>
        <w:adjustRightInd w:val="0"/>
        <w:rPr>
          <w:rFonts w:ascii="Times New Roman" w:hAnsi="Times New Roman"/>
          <w:color w:val="000000"/>
          <w:sz w:val="23"/>
          <w:szCs w:val="23"/>
        </w:rPr>
      </w:pPr>
    </w:p>
    <w:p w14:paraId="3ADDD45E" w14:textId="77777777" w:rsidR="00CD2E7F" w:rsidRDefault="00172B41" w:rsidP="00CD2E7F">
      <w:pPr>
        <w:spacing w:after="20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REMAINDER OF PAGE LEFT BLACK INTENTIONALLY</w:t>
      </w:r>
      <w:r w:rsidR="00CD2E7F">
        <w:rPr>
          <w:rFonts w:ascii="Times New Roman" w:eastAsia="Times New Roman" w:hAnsi="Times New Roman"/>
          <w:color w:val="000000"/>
          <w:sz w:val="24"/>
          <w:szCs w:val="24"/>
        </w:rPr>
        <w:br w:type="page"/>
      </w:r>
    </w:p>
    <w:p w14:paraId="3ADDD45F"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b/>
          <w:sz w:val="24"/>
          <w:szCs w:val="24"/>
        </w:rPr>
        <w:lastRenderedPageBreak/>
        <w:t>EXECUTION BY THE FHWA [</w:t>
      </w:r>
      <w:r w:rsidRPr="00AF0B99">
        <w:rPr>
          <w:rFonts w:ascii="Times New Roman" w:eastAsia="Times New Roman" w:hAnsi="Times New Roman"/>
          <w:b/>
          <w:color w:val="FF0000"/>
          <w:sz w:val="24"/>
          <w:szCs w:val="24"/>
        </w:rPr>
        <w:t>INSERT STATE</w:t>
      </w:r>
      <w:r w:rsidRPr="00BD1F79">
        <w:rPr>
          <w:rFonts w:ascii="Times New Roman" w:eastAsia="Times New Roman" w:hAnsi="Times New Roman"/>
          <w:b/>
          <w:sz w:val="24"/>
          <w:szCs w:val="24"/>
        </w:rPr>
        <w:t>] DIVISION OFFICE</w:t>
      </w:r>
    </w:p>
    <w:p w14:paraId="3ADDD460" w14:textId="77777777" w:rsidR="00CD2E7F" w:rsidRPr="00BD1F79" w:rsidRDefault="00CD2E7F" w:rsidP="00CD2E7F">
      <w:pPr>
        <w:jc w:val="both"/>
        <w:rPr>
          <w:rFonts w:ascii="Times New Roman" w:eastAsia="Times New Roman" w:hAnsi="Times New Roman"/>
          <w:sz w:val="24"/>
          <w:szCs w:val="24"/>
        </w:rPr>
      </w:pPr>
    </w:p>
    <w:p w14:paraId="3ADDD461" w14:textId="77777777" w:rsidR="00CD2E7F" w:rsidRPr="00BD1F79" w:rsidRDefault="00CD2E7F" w:rsidP="00CD2E7F">
      <w:pPr>
        <w:jc w:val="both"/>
        <w:rPr>
          <w:rFonts w:ascii="Times New Roman" w:eastAsia="Times New Roman" w:hAnsi="Times New Roman"/>
          <w:sz w:val="24"/>
          <w:szCs w:val="24"/>
        </w:rPr>
      </w:pPr>
      <w:proofErr w:type="gramStart"/>
      <w:r w:rsidRPr="00BD1F79">
        <w:rPr>
          <w:rFonts w:ascii="Times New Roman" w:eastAsia="Times New Roman" w:hAnsi="Times New Roman"/>
          <w:sz w:val="24"/>
          <w:szCs w:val="24"/>
        </w:rPr>
        <w:t>Executed this_____________ day of _______________, 201__.</w:t>
      </w:r>
      <w:proofErr w:type="gramEnd"/>
    </w:p>
    <w:p w14:paraId="3ADDD462" w14:textId="77777777" w:rsidR="00CD2E7F" w:rsidRPr="00BD1F79" w:rsidRDefault="00CD2E7F" w:rsidP="00CD2E7F">
      <w:pPr>
        <w:jc w:val="both"/>
        <w:rPr>
          <w:rFonts w:ascii="Times New Roman" w:eastAsia="Times New Roman" w:hAnsi="Times New Roman"/>
          <w:sz w:val="24"/>
          <w:szCs w:val="24"/>
        </w:rPr>
      </w:pPr>
    </w:p>
    <w:p w14:paraId="3ADDD463" w14:textId="77777777" w:rsidR="00CD2E7F" w:rsidRPr="00BD1F79" w:rsidRDefault="00CD2E7F" w:rsidP="00CD2E7F">
      <w:pPr>
        <w:jc w:val="both"/>
        <w:rPr>
          <w:rFonts w:ascii="Times New Roman" w:eastAsia="Times New Roman" w:hAnsi="Times New Roman"/>
          <w:sz w:val="24"/>
          <w:szCs w:val="24"/>
        </w:rPr>
      </w:pPr>
    </w:p>
    <w:p w14:paraId="3ADDD464"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t>____________________________________________</w:t>
      </w:r>
    </w:p>
    <w:p w14:paraId="3ADDD465" w14:textId="77777777" w:rsidR="00CD2E7F" w:rsidRPr="00BD1F79" w:rsidRDefault="00CD2E7F" w:rsidP="00CD2E7F">
      <w:pPr>
        <w:ind w:left="2160" w:firstLine="720"/>
        <w:jc w:val="both"/>
        <w:rPr>
          <w:rFonts w:ascii="Times New Roman" w:eastAsia="Times New Roman" w:hAnsi="Times New Roman"/>
          <w:sz w:val="24"/>
          <w:szCs w:val="24"/>
        </w:rPr>
      </w:pPr>
      <w:r w:rsidRPr="00BD1F79">
        <w:rPr>
          <w:rFonts w:ascii="Times New Roman" w:eastAsia="Times New Roman" w:hAnsi="Times New Roman"/>
          <w:sz w:val="24"/>
          <w:szCs w:val="24"/>
        </w:rPr>
        <w:t xml:space="preserve">Signature </w:t>
      </w:r>
    </w:p>
    <w:p w14:paraId="3ADDD466" w14:textId="77777777" w:rsidR="00CD2E7F" w:rsidRPr="00BD1F79" w:rsidRDefault="00CD2E7F" w:rsidP="00CD2E7F">
      <w:pPr>
        <w:ind w:left="2160" w:firstLine="720"/>
        <w:jc w:val="both"/>
        <w:rPr>
          <w:rFonts w:ascii="Times New Roman" w:eastAsia="Times New Roman" w:hAnsi="Times New Roman"/>
          <w:sz w:val="24"/>
          <w:szCs w:val="24"/>
        </w:rPr>
      </w:pPr>
    </w:p>
    <w:p w14:paraId="3ADDD467"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t>____________________________________________</w:t>
      </w:r>
    </w:p>
    <w:p w14:paraId="3ADDD468"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t>[</w:t>
      </w:r>
      <w:r w:rsidRPr="00AF0B99">
        <w:rPr>
          <w:rFonts w:ascii="Times New Roman" w:eastAsia="Times New Roman" w:hAnsi="Times New Roman"/>
          <w:color w:val="FF0000"/>
          <w:sz w:val="24"/>
          <w:szCs w:val="24"/>
        </w:rPr>
        <w:t>INSERT NAME</w:t>
      </w:r>
      <w:r w:rsidRPr="00BD1F79">
        <w:rPr>
          <w:rFonts w:ascii="Times New Roman" w:eastAsia="Times New Roman" w:hAnsi="Times New Roman"/>
          <w:sz w:val="24"/>
          <w:szCs w:val="24"/>
        </w:rPr>
        <w:t>]</w:t>
      </w:r>
    </w:p>
    <w:p w14:paraId="3ADDD469"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t xml:space="preserve">Division Administrator  </w:t>
      </w:r>
    </w:p>
    <w:p w14:paraId="3ADDD46A" w14:textId="77777777" w:rsidR="00CD2E7F" w:rsidRPr="00BD1F79" w:rsidRDefault="00CD2E7F" w:rsidP="00CD2E7F">
      <w:pPr>
        <w:jc w:val="both"/>
        <w:rPr>
          <w:rFonts w:ascii="Times New Roman" w:eastAsia="Times New Roman" w:hAnsi="Times New Roman"/>
          <w:b/>
          <w:sz w:val="24"/>
          <w:szCs w:val="24"/>
        </w:rPr>
      </w:pPr>
    </w:p>
    <w:p w14:paraId="3ADDD46B" w14:textId="77777777" w:rsidR="00CD2E7F" w:rsidRDefault="00CD2E7F" w:rsidP="00CD2E7F">
      <w:p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3ADDD46C"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b/>
          <w:sz w:val="24"/>
          <w:szCs w:val="24"/>
        </w:rPr>
        <w:lastRenderedPageBreak/>
        <w:t>EXECUTION BY THE [</w:t>
      </w:r>
      <w:r w:rsidRPr="00AF0B99">
        <w:rPr>
          <w:rFonts w:ascii="Times New Roman" w:eastAsia="Times New Roman" w:hAnsi="Times New Roman"/>
          <w:b/>
          <w:color w:val="FF0000"/>
          <w:sz w:val="24"/>
          <w:szCs w:val="24"/>
        </w:rPr>
        <w:t>INSERT NAME OF STATE DOT</w:t>
      </w:r>
      <w:r w:rsidRPr="00BD1F79">
        <w:rPr>
          <w:rFonts w:ascii="Times New Roman" w:eastAsia="Times New Roman" w:hAnsi="Times New Roman"/>
          <w:b/>
          <w:sz w:val="24"/>
          <w:szCs w:val="24"/>
        </w:rPr>
        <w:t xml:space="preserve">] </w:t>
      </w:r>
    </w:p>
    <w:p w14:paraId="3ADDD46D" w14:textId="77777777" w:rsidR="00CD2E7F" w:rsidRPr="00BD1F79" w:rsidRDefault="00CD2E7F" w:rsidP="00CD2E7F">
      <w:pPr>
        <w:jc w:val="both"/>
        <w:rPr>
          <w:rFonts w:ascii="Times New Roman" w:eastAsia="Times New Roman" w:hAnsi="Times New Roman"/>
          <w:sz w:val="24"/>
          <w:szCs w:val="24"/>
        </w:rPr>
      </w:pPr>
    </w:p>
    <w:p w14:paraId="3ADDD46E" w14:textId="77777777" w:rsidR="00CD2E7F" w:rsidRPr="00BD1F79" w:rsidRDefault="00CD2E7F" w:rsidP="00CD2E7F">
      <w:pPr>
        <w:jc w:val="both"/>
        <w:rPr>
          <w:rFonts w:ascii="Times New Roman" w:eastAsia="Times New Roman" w:hAnsi="Times New Roman"/>
          <w:sz w:val="24"/>
          <w:szCs w:val="24"/>
        </w:rPr>
      </w:pPr>
      <w:proofErr w:type="gramStart"/>
      <w:r w:rsidRPr="00BD1F79">
        <w:rPr>
          <w:rFonts w:ascii="Times New Roman" w:eastAsia="Times New Roman" w:hAnsi="Times New Roman"/>
          <w:sz w:val="24"/>
          <w:szCs w:val="24"/>
        </w:rPr>
        <w:t>Executed this_____________ day of _______________, 201__.</w:t>
      </w:r>
      <w:proofErr w:type="gramEnd"/>
    </w:p>
    <w:p w14:paraId="3ADDD46F" w14:textId="77777777" w:rsidR="00CD2E7F" w:rsidRPr="00BD1F79" w:rsidRDefault="00CD2E7F" w:rsidP="00CD2E7F">
      <w:pPr>
        <w:jc w:val="both"/>
        <w:rPr>
          <w:rFonts w:ascii="Times New Roman" w:eastAsia="Times New Roman" w:hAnsi="Times New Roman"/>
          <w:sz w:val="24"/>
          <w:szCs w:val="24"/>
        </w:rPr>
      </w:pPr>
    </w:p>
    <w:p w14:paraId="3ADDD470" w14:textId="77777777" w:rsidR="00CD2E7F" w:rsidRPr="00BD1F79" w:rsidRDefault="00CD2E7F" w:rsidP="00CD2E7F">
      <w:pPr>
        <w:jc w:val="both"/>
        <w:rPr>
          <w:rFonts w:ascii="Times New Roman" w:eastAsia="Times New Roman" w:hAnsi="Times New Roman"/>
          <w:sz w:val="24"/>
          <w:szCs w:val="24"/>
        </w:rPr>
      </w:pPr>
    </w:p>
    <w:p w14:paraId="3ADDD471"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t>____________________________________________</w:t>
      </w:r>
    </w:p>
    <w:p w14:paraId="3ADDD472" w14:textId="77777777" w:rsidR="00CD2E7F" w:rsidRPr="00BD1F79" w:rsidRDefault="00CD2E7F" w:rsidP="00CD2E7F">
      <w:pPr>
        <w:ind w:left="2160" w:firstLine="720"/>
        <w:jc w:val="both"/>
        <w:rPr>
          <w:rFonts w:ascii="Times New Roman" w:eastAsia="Times New Roman" w:hAnsi="Times New Roman"/>
          <w:sz w:val="24"/>
          <w:szCs w:val="24"/>
        </w:rPr>
      </w:pPr>
      <w:r w:rsidRPr="00BD1F79">
        <w:rPr>
          <w:rFonts w:ascii="Times New Roman" w:eastAsia="Times New Roman" w:hAnsi="Times New Roman"/>
          <w:sz w:val="24"/>
          <w:szCs w:val="24"/>
        </w:rPr>
        <w:t xml:space="preserve">Signature </w:t>
      </w:r>
    </w:p>
    <w:p w14:paraId="3ADDD473" w14:textId="77777777" w:rsidR="00CD2E7F" w:rsidRPr="00BD1F79" w:rsidRDefault="00CD2E7F" w:rsidP="00CD2E7F">
      <w:pPr>
        <w:ind w:left="2160" w:firstLine="720"/>
        <w:jc w:val="both"/>
        <w:rPr>
          <w:rFonts w:ascii="Times New Roman" w:eastAsia="Times New Roman" w:hAnsi="Times New Roman"/>
          <w:sz w:val="24"/>
          <w:szCs w:val="24"/>
        </w:rPr>
      </w:pPr>
    </w:p>
    <w:p w14:paraId="3ADDD474"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t>____________________________________________</w:t>
      </w:r>
    </w:p>
    <w:p w14:paraId="3ADDD475"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t>[</w:t>
      </w:r>
      <w:r w:rsidRPr="00AF0B99">
        <w:rPr>
          <w:rFonts w:ascii="Times New Roman" w:eastAsia="Times New Roman" w:hAnsi="Times New Roman"/>
          <w:color w:val="FF0000"/>
          <w:sz w:val="24"/>
          <w:szCs w:val="24"/>
        </w:rPr>
        <w:t>INSERT NAME</w:t>
      </w:r>
      <w:r w:rsidRPr="00BD1F79">
        <w:rPr>
          <w:rFonts w:ascii="Times New Roman" w:eastAsia="Times New Roman" w:hAnsi="Times New Roman"/>
          <w:sz w:val="24"/>
          <w:szCs w:val="24"/>
        </w:rPr>
        <w:t>]</w:t>
      </w:r>
    </w:p>
    <w:p w14:paraId="3ADDD476"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p>
    <w:p w14:paraId="3ADDD477" w14:textId="77777777" w:rsidR="00CD2E7F" w:rsidRPr="00BD1F79" w:rsidRDefault="00CD2E7F" w:rsidP="00CD2E7F">
      <w:pPr>
        <w:jc w:val="both"/>
        <w:rPr>
          <w:rFonts w:ascii="Times New Roman" w:eastAsia="Times New Roman" w:hAnsi="Times New Roman"/>
          <w:sz w:val="24"/>
          <w:szCs w:val="24"/>
        </w:rPr>
      </w:pPr>
      <w:r w:rsidRPr="00BD1F79">
        <w:rPr>
          <w:rFonts w:ascii="Times New Roman" w:eastAsia="Times New Roman" w:hAnsi="Times New Roman"/>
          <w:sz w:val="24"/>
          <w:szCs w:val="24"/>
        </w:rPr>
        <w:t xml:space="preserve"> </w:t>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r>
      <w:r w:rsidRPr="00BD1F79">
        <w:rPr>
          <w:rFonts w:ascii="Times New Roman" w:eastAsia="Times New Roman" w:hAnsi="Times New Roman"/>
          <w:sz w:val="24"/>
          <w:szCs w:val="24"/>
        </w:rPr>
        <w:tab/>
        <w:t>____________________________________________</w:t>
      </w:r>
    </w:p>
    <w:p w14:paraId="3ADDD478" w14:textId="77777777" w:rsidR="00CD2E7F" w:rsidRPr="00FB0435" w:rsidRDefault="00CD2E7F" w:rsidP="00CD2E7F">
      <w:pPr>
        <w:rPr>
          <w:rFonts w:ascii="Times New Roman" w:hAnsi="Times New Roman"/>
          <w:sz w:val="24"/>
          <w:szCs w:val="24"/>
        </w:rPr>
      </w:pPr>
      <w:r w:rsidRPr="00BD1F79">
        <w:tab/>
      </w:r>
      <w:r w:rsidRPr="00BD1F79">
        <w:tab/>
      </w:r>
      <w:r w:rsidRPr="00BD1F79">
        <w:tab/>
      </w:r>
      <w:r w:rsidRPr="00BD1F79">
        <w:tab/>
      </w:r>
      <w:r w:rsidRPr="00BD1F79">
        <w:rPr>
          <w:rFonts w:ascii="Times New Roman" w:hAnsi="Times New Roman"/>
          <w:sz w:val="24"/>
          <w:szCs w:val="24"/>
        </w:rPr>
        <w:t>Title</w:t>
      </w:r>
      <w:r w:rsidRPr="00FB0435">
        <w:rPr>
          <w:rFonts w:ascii="Times New Roman" w:hAnsi="Times New Roman"/>
          <w:sz w:val="24"/>
          <w:szCs w:val="24"/>
        </w:rPr>
        <w:t xml:space="preserve"> </w:t>
      </w:r>
    </w:p>
    <w:p w14:paraId="3ADDD479" w14:textId="77777777" w:rsidR="00CD2E7F" w:rsidRPr="00071DCD" w:rsidRDefault="00CD2E7F" w:rsidP="00CD2E7F">
      <w:pPr>
        <w:pStyle w:val="NoSpacing"/>
        <w:jc w:val="center"/>
        <w:rPr>
          <w:rFonts w:ascii="Times New Roman" w:hAnsi="Times New Roman"/>
          <w:b/>
          <w:sz w:val="24"/>
          <w:szCs w:val="24"/>
        </w:rPr>
      </w:pPr>
      <w:r>
        <w:br w:type="page"/>
      </w:r>
      <w:r w:rsidRPr="00071DCD">
        <w:rPr>
          <w:rFonts w:ascii="Times New Roman" w:hAnsi="Times New Roman"/>
          <w:b/>
          <w:sz w:val="24"/>
          <w:szCs w:val="24"/>
        </w:rPr>
        <w:lastRenderedPageBreak/>
        <w:t>ATTACHMENT A</w:t>
      </w:r>
    </w:p>
    <w:p w14:paraId="3ADDD47A" w14:textId="77777777" w:rsidR="00CD2E7F" w:rsidRDefault="00CD2E7F" w:rsidP="00CD2E7F">
      <w:pPr>
        <w:pStyle w:val="NoSpacing"/>
        <w:jc w:val="center"/>
        <w:rPr>
          <w:rFonts w:ascii="Times New Roman" w:hAnsi="Times New Roman"/>
          <w:b/>
          <w:sz w:val="24"/>
          <w:szCs w:val="24"/>
        </w:rPr>
      </w:pPr>
      <w:r w:rsidRPr="00071DCD">
        <w:rPr>
          <w:rFonts w:ascii="Times New Roman" w:hAnsi="Times New Roman"/>
          <w:b/>
          <w:sz w:val="24"/>
          <w:szCs w:val="24"/>
        </w:rPr>
        <w:t>PROJECT ACTION RESPONSIBILITY MATRIX</w:t>
      </w:r>
    </w:p>
    <w:p w14:paraId="3ADDD47B" w14:textId="1668A6C8" w:rsidR="008A08F8" w:rsidRPr="00071DCD" w:rsidRDefault="008A08F8" w:rsidP="00CD2E7F">
      <w:pPr>
        <w:pStyle w:val="NoSpacing"/>
        <w:jc w:val="center"/>
        <w:rPr>
          <w:rFonts w:ascii="Times New Roman" w:hAnsi="Times New Roman"/>
          <w:b/>
          <w:sz w:val="24"/>
          <w:szCs w:val="24"/>
        </w:rPr>
      </w:pPr>
      <w:r>
        <w:rPr>
          <w:rFonts w:ascii="Times New Roman" w:hAnsi="Times New Roman"/>
          <w:b/>
          <w:sz w:val="24"/>
          <w:szCs w:val="24"/>
        </w:rPr>
        <w:t xml:space="preserve">(As of </w:t>
      </w:r>
      <w:r w:rsidR="00B27B2E">
        <w:rPr>
          <w:rFonts w:ascii="Times New Roman" w:hAnsi="Times New Roman"/>
          <w:b/>
          <w:sz w:val="24"/>
          <w:szCs w:val="24"/>
        </w:rPr>
        <w:t>February</w:t>
      </w:r>
      <w:r w:rsidR="00033EC4">
        <w:rPr>
          <w:rFonts w:ascii="Times New Roman" w:hAnsi="Times New Roman"/>
          <w:b/>
          <w:sz w:val="24"/>
          <w:szCs w:val="24"/>
        </w:rPr>
        <w:t xml:space="preserve"> </w:t>
      </w:r>
      <w:r w:rsidR="00B27B2E">
        <w:rPr>
          <w:rFonts w:ascii="Times New Roman" w:hAnsi="Times New Roman"/>
          <w:b/>
          <w:sz w:val="24"/>
          <w:szCs w:val="24"/>
        </w:rPr>
        <w:t>6</w:t>
      </w:r>
      <w:r w:rsidR="00033EC4">
        <w:rPr>
          <w:rFonts w:ascii="Times New Roman" w:hAnsi="Times New Roman"/>
          <w:b/>
          <w:sz w:val="24"/>
          <w:szCs w:val="24"/>
        </w:rPr>
        <w:t xml:space="preserve"> 2015</w:t>
      </w:r>
      <w:r>
        <w:rPr>
          <w:rFonts w:ascii="Times New Roman" w:hAnsi="Times New Roman"/>
          <w:b/>
          <w:sz w:val="24"/>
          <w:szCs w:val="24"/>
        </w:rPr>
        <w:t>)</w:t>
      </w:r>
    </w:p>
    <w:p w14:paraId="3ADDD47C" w14:textId="77777777" w:rsidR="00DB203B" w:rsidRDefault="00DB203B" w:rsidP="00DB203B">
      <w:pPr>
        <w:pStyle w:val="CommentText"/>
        <w:rPr>
          <w:rFonts w:ascii="Times New Roman" w:hAnsi="Times New Roman" w:cs="Times New Roman"/>
          <w:i/>
          <w:sz w:val="24"/>
          <w:szCs w:val="24"/>
        </w:rPr>
      </w:pPr>
    </w:p>
    <w:p w14:paraId="139504A0" w14:textId="77777777" w:rsidR="007D41DD" w:rsidRPr="007D41DD" w:rsidRDefault="007D41DD" w:rsidP="007D41DD">
      <w:pPr>
        <w:pStyle w:val="CommentText"/>
        <w:rPr>
          <w:rFonts w:ascii="Times New Roman" w:hAnsi="Times New Roman"/>
          <w:i/>
          <w:sz w:val="24"/>
          <w:szCs w:val="24"/>
        </w:rPr>
      </w:pPr>
      <w:r w:rsidRPr="007D41DD">
        <w:rPr>
          <w:rFonts w:ascii="Times New Roman" w:hAnsi="Times New Roman"/>
          <w:i/>
          <w:sz w:val="24"/>
          <w:szCs w:val="24"/>
        </w:rPr>
        <w:t xml:space="preserve">[Drafting Notes (to be deleted before the S&amp;O agreement is signed):  </w:t>
      </w:r>
    </w:p>
    <w:p w14:paraId="4A3E156D" w14:textId="2CFA102D" w:rsidR="007D41DD" w:rsidRPr="007D41DD" w:rsidRDefault="007D41DD" w:rsidP="007D41DD">
      <w:pPr>
        <w:pStyle w:val="CommentText"/>
        <w:rPr>
          <w:rFonts w:ascii="Times New Roman" w:hAnsi="Times New Roman"/>
          <w:i/>
          <w:sz w:val="24"/>
          <w:szCs w:val="24"/>
        </w:rPr>
      </w:pPr>
      <w:r w:rsidRPr="007D41DD">
        <w:rPr>
          <w:rFonts w:ascii="Times New Roman" w:hAnsi="Times New Roman"/>
          <w:i/>
          <w:sz w:val="24"/>
          <w:szCs w:val="24"/>
        </w:rPr>
        <w:t xml:space="preserve">The Division should refer to </w:t>
      </w:r>
      <w:r w:rsidR="004E0DF4" w:rsidRPr="004E0DF4">
        <w:rPr>
          <w:rFonts w:ascii="Times New Roman" w:hAnsi="Times New Roman"/>
          <w:i/>
          <w:sz w:val="24"/>
          <w:szCs w:val="24"/>
        </w:rPr>
        <w:t>the FHWA internal Sharepoint site</w:t>
      </w:r>
      <w:r w:rsidRPr="007D41DD">
        <w:rPr>
          <w:rFonts w:ascii="Times New Roman" w:hAnsi="Times New Roman"/>
          <w:i/>
          <w:sz w:val="24"/>
          <w:szCs w:val="24"/>
        </w:rPr>
        <w:t xml:space="preserve"> for the latest updated version of this table. </w:t>
      </w:r>
    </w:p>
    <w:p w14:paraId="151F284B" w14:textId="49D544C0" w:rsidR="007D41DD" w:rsidRPr="007D41DD" w:rsidRDefault="007D41DD" w:rsidP="007D41DD">
      <w:pPr>
        <w:pStyle w:val="CommentText"/>
        <w:rPr>
          <w:rFonts w:ascii="Times New Roman" w:hAnsi="Times New Roman"/>
          <w:i/>
          <w:sz w:val="24"/>
          <w:szCs w:val="24"/>
        </w:rPr>
      </w:pPr>
      <w:r w:rsidRPr="007D41DD">
        <w:rPr>
          <w:rFonts w:ascii="Times New Roman" w:hAnsi="Times New Roman"/>
          <w:i/>
          <w:sz w:val="24"/>
          <w:szCs w:val="24"/>
        </w:rPr>
        <w:t>The following matrix identifies Federal-aid highway program (FAHP) project approvals and related responsibilities.  The matrix specifies which ones are subject to State assumption under the provisions of 23 U.S.C. 106(c) or other statutory or regulatory authority, as well as tho</w:t>
      </w:r>
      <w:r>
        <w:rPr>
          <w:rFonts w:ascii="Times New Roman" w:hAnsi="Times New Roman"/>
          <w:i/>
          <w:sz w:val="24"/>
          <w:szCs w:val="24"/>
        </w:rPr>
        <w:t>se which are reserved to FHWA.</w:t>
      </w:r>
    </w:p>
    <w:p w14:paraId="7005D107" w14:textId="767C81FF" w:rsidR="007D41DD" w:rsidRPr="007D41DD" w:rsidRDefault="007D41DD" w:rsidP="007D41DD">
      <w:pPr>
        <w:pStyle w:val="CommentText"/>
        <w:rPr>
          <w:rFonts w:ascii="Times New Roman" w:hAnsi="Times New Roman"/>
          <w:i/>
          <w:sz w:val="24"/>
          <w:szCs w:val="24"/>
        </w:rPr>
      </w:pPr>
      <w:r w:rsidRPr="007D41DD">
        <w:rPr>
          <w:rFonts w:ascii="Times New Roman" w:hAnsi="Times New Roman"/>
          <w:i/>
          <w:sz w:val="24"/>
          <w:szCs w:val="24"/>
        </w:rPr>
        <w:t>In the column entitled “Projects on the NHS” if an item is marked “FHWA or State,” it means the State may assume the specified approval and related responsibilities if the Division determines the assumption is appropriate.  For projects on the NHS, the FHWA may retain any approval or related action in any box marked “FHWA or State”, as deemed appropriate by the Division, by choosing to enter “FHWA” for that box.  If the FHWA retains any approval or related action in any box marked “FHWA or State”, the project is a PoDI, and will require a PoDI plan.</w:t>
      </w:r>
    </w:p>
    <w:p w14:paraId="34DB5B45" w14:textId="3C2870CF" w:rsidR="007D41DD" w:rsidRPr="007D41DD" w:rsidRDefault="007D41DD" w:rsidP="007D41DD">
      <w:pPr>
        <w:pStyle w:val="CommentText"/>
        <w:rPr>
          <w:rFonts w:ascii="Times New Roman" w:hAnsi="Times New Roman"/>
          <w:i/>
          <w:sz w:val="24"/>
          <w:szCs w:val="24"/>
        </w:rPr>
      </w:pPr>
      <w:r w:rsidRPr="007D41DD">
        <w:rPr>
          <w:rFonts w:ascii="Times New Roman" w:hAnsi="Times New Roman"/>
          <w:i/>
          <w:sz w:val="24"/>
          <w:szCs w:val="24"/>
        </w:rPr>
        <w:t xml:space="preserve">For the column marked “Projects off the NHS”, the State must assume all items marked “State” unless the State determines the assumption of a particular item by the State is not appropriate and requests FHWA take responsibility for the action. In such cases, the box should read “FHWA”.  </w:t>
      </w:r>
    </w:p>
    <w:p w14:paraId="3BFD0F41" w14:textId="124C855A" w:rsidR="007D41DD" w:rsidRPr="007D41DD" w:rsidRDefault="007D41DD" w:rsidP="007D41DD">
      <w:pPr>
        <w:pStyle w:val="CommentText"/>
        <w:rPr>
          <w:rFonts w:ascii="Times New Roman" w:hAnsi="Times New Roman"/>
          <w:i/>
          <w:sz w:val="24"/>
          <w:szCs w:val="24"/>
        </w:rPr>
      </w:pPr>
      <w:r w:rsidRPr="007D41DD">
        <w:rPr>
          <w:rFonts w:ascii="Times New Roman" w:hAnsi="Times New Roman"/>
          <w:i/>
          <w:sz w:val="24"/>
          <w:szCs w:val="24"/>
        </w:rPr>
        <w:t>If FHWA retains an action the State could have assumed (on the NHS) or has a right to assume (off the NHS), the affected projects become PoDI projects.</w:t>
      </w:r>
      <w:r w:rsidRPr="007D41DD">
        <w:rPr>
          <w:rFonts w:ascii="Times New Roman" w:hAnsi="Times New Roman"/>
          <w:i/>
          <w:sz w:val="24"/>
          <w:szCs w:val="24"/>
          <w:vertAlign w:val="superscript"/>
        </w:rPr>
        <w:t xml:space="preserve"> </w:t>
      </w:r>
      <w:r w:rsidRPr="007A4D11">
        <w:rPr>
          <w:rFonts w:ascii="Times New Roman" w:hAnsi="Times New Roman"/>
          <w:i/>
          <w:sz w:val="24"/>
          <w:szCs w:val="24"/>
          <w:vertAlign w:val="superscript"/>
        </w:rPr>
        <w:footnoteReference w:id="1"/>
      </w:r>
      <w:r w:rsidRPr="007D41DD">
        <w:rPr>
          <w:rFonts w:ascii="Times New Roman" w:hAnsi="Times New Roman"/>
          <w:i/>
          <w:sz w:val="24"/>
          <w:szCs w:val="24"/>
        </w:rPr>
        <w:t xml:space="preserve">  Matrix users may find it easier to identify such situations if you mark such instances in the matrix with a note or asterisk (*).  Divisions also may wish to include in Attachment A’s introduction information about where </w:t>
      </w:r>
      <w:proofErr w:type="gramStart"/>
      <w:r w:rsidRPr="007D41DD">
        <w:rPr>
          <w:rFonts w:ascii="Times New Roman" w:hAnsi="Times New Roman"/>
          <w:i/>
          <w:sz w:val="24"/>
          <w:szCs w:val="24"/>
        </w:rPr>
        <w:t>readers  can</w:t>
      </w:r>
      <w:proofErr w:type="gramEnd"/>
      <w:r w:rsidRPr="007D41DD">
        <w:rPr>
          <w:rFonts w:ascii="Times New Roman" w:hAnsi="Times New Roman"/>
          <w:i/>
          <w:sz w:val="24"/>
          <w:szCs w:val="24"/>
        </w:rPr>
        <w:t xml:space="preserve"> find a list of PoDI projects and copies of PoDI plans.  </w:t>
      </w:r>
    </w:p>
    <w:p w14:paraId="6B1C3A56" w14:textId="2B0D66AB" w:rsidR="007D41DD" w:rsidRPr="007D41DD" w:rsidRDefault="007D41DD" w:rsidP="007D41DD">
      <w:pPr>
        <w:pStyle w:val="CommentText"/>
        <w:rPr>
          <w:rFonts w:ascii="Times New Roman" w:hAnsi="Times New Roman"/>
          <w:i/>
          <w:sz w:val="24"/>
          <w:szCs w:val="24"/>
        </w:rPr>
      </w:pPr>
      <w:r w:rsidRPr="007D41DD">
        <w:rPr>
          <w:rFonts w:ascii="Times New Roman" w:hAnsi="Times New Roman"/>
          <w:i/>
          <w:sz w:val="24"/>
          <w:szCs w:val="24"/>
        </w:rPr>
        <w:t xml:space="preserve">Except as expressly stated in notes to the matrix below, the State cannot assume any item marked only as “FHWA” in either column.  Any item marked only “FHWA” is reserved to FHWA because it is outside the scope of 23 U.S.C. 106(c), or otherwise is reserved to FHWA by law.  While FHWA may not delegate decision-making authority to a State unless authorized by law, FHWA may authorize a State DOT to perform work needed to reach the decision point, or to implement the decision.] </w:t>
      </w:r>
    </w:p>
    <w:p w14:paraId="7FC2F8B6" w14:textId="53A99030" w:rsidR="007D41DD" w:rsidRPr="007D41DD" w:rsidRDefault="007D41DD" w:rsidP="007D41DD">
      <w:pPr>
        <w:pStyle w:val="CommentText"/>
        <w:rPr>
          <w:rFonts w:ascii="Times New Roman" w:hAnsi="Times New Roman"/>
          <w:i/>
          <w:sz w:val="24"/>
          <w:szCs w:val="24"/>
        </w:rPr>
      </w:pPr>
      <w:r w:rsidRPr="007D41DD">
        <w:rPr>
          <w:rFonts w:ascii="Times New Roman" w:hAnsi="Times New Roman"/>
          <w:i/>
          <w:sz w:val="24"/>
          <w:szCs w:val="24"/>
        </w:rPr>
        <w:lastRenderedPageBreak/>
        <w:t xml:space="preserve">The following matrix identifies Federal-aid highway program (FAHP) project approvals and related responsibilities on a program-wide basis.  The matrix specifies which actions are assumed by the State under the provisions of 23 U.S.C. 106(c) or other statutory or regulatory authority, as well as those which are reserved to FHWA.  Projects classified as PoDI projects are not covered by the matrix, as those projects will be governed by a separate PoDI plan that specifies FHWA and State responsibilities for the project.  </w:t>
      </w:r>
    </w:p>
    <w:p w14:paraId="75CC5B3F" w14:textId="77777777" w:rsidR="007D41DD" w:rsidRPr="00D67132" w:rsidRDefault="007D41DD" w:rsidP="007D41DD">
      <w:pPr>
        <w:pStyle w:val="CommentText"/>
        <w:rPr>
          <w:rFonts w:ascii="Times New Roman" w:hAnsi="Times New Roman"/>
          <w:sz w:val="24"/>
          <w:szCs w:val="24"/>
        </w:rPr>
      </w:pPr>
      <w:r w:rsidRPr="007D41DD">
        <w:rPr>
          <w:rFonts w:ascii="Times New Roman" w:hAnsi="Times New Roman"/>
          <w:i/>
          <w:sz w:val="24"/>
          <w:szCs w:val="24"/>
        </w:rPr>
        <w:t xml:space="preserve">[Drafting Note: This paragraph is optional, intended to help users better understand that FHWA retention of approvals in these cases means the affected projects are PoDIs. If you don’t want to do this, just delete the paragraph.] </w:t>
      </w:r>
      <w:r w:rsidRPr="00D67132">
        <w:rPr>
          <w:rFonts w:ascii="Times New Roman" w:hAnsi="Times New Roman"/>
          <w:sz w:val="24"/>
          <w:szCs w:val="24"/>
        </w:rPr>
        <w:t xml:space="preserve">In the matrix, actions marked with an asterisk (“FHWA*”) are those that FHWA has retained but that could have been assumed by the State through FHWA discretion (on the NHS) or by right (off the NHS).  Projects requiring those actions are PoDI projects because of FHWA’s retained authority.  Those projects will be governed by a separate PoDI Plan.   </w:t>
      </w:r>
    </w:p>
    <w:p w14:paraId="70548EFD" w14:textId="7DDD5BF7" w:rsidR="007D41DD" w:rsidRPr="00D67132" w:rsidRDefault="007D41DD" w:rsidP="00D67132">
      <w:pPr>
        <w:pStyle w:val="CommentText"/>
        <w:rPr>
          <w:rFonts w:ascii="Times New Roman" w:hAnsi="Times New Roman"/>
          <w:sz w:val="24"/>
          <w:szCs w:val="24"/>
        </w:rPr>
      </w:pPr>
      <w:r w:rsidRPr="00D67132">
        <w:rPr>
          <w:rFonts w:ascii="Times New Roman" w:hAnsi="Times New Roman"/>
          <w:sz w:val="24"/>
          <w:szCs w:val="24"/>
        </w:rPr>
        <w:t xml:space="preserve">The State DOT is responsible for ensuring all individual elements of the project are eligible for FAHP funding, but all final eligibility and participation determinations are retained by FHWA.  </w:t>
      </w:r>
    </w:p>
    <w:p w14:paraId="3ADDD485" w14:textId="1BC81727" w:rsidR="00CD2E7F" w:rsidRDefault="007D41DD" w:rsidP="00D16512">
      <w:pPr>
        <w:spacing w:after="200" w:line="276" w:lineRule="auto"/>
        <w:rPr>
          <w:rFonts w:ascii="Times New Roman" w:hAnsi="Times New Roman"/>
          <w:sz w:val="28"/>
          <w:szCs w:val="28"/>
        </w:rPr>
      </w:pPr>
      <w:r w:rsidRPr="007D41DD" w:rsidDel="007D41DD">
        <w:rPr>
          <w:rFonts w:ascii="Times New Roman" w:hAnsi="Times New Roman"/>
          <w:i/>
          <w:sz w:val="24"/>
          <w:szCs w:val="24"/>
        </w:rPr>
        <w:t xml:space="preserve"> </w:t>
      </w:r>
    </w:p>
    <w:p w14:paraId="4B21CAEC" w14:textId="77777777" w:rsidR="008C1B8B" w:rsidRDefault="008C1B8B" w:rsidP="008C1B8B">
      <w:pPr>
        <w:pStyle w:val="CommentText"/>
        <w:spacing w:after="0"/>
        <w:rPr>
          <w:rFonts w:ascii="Times New Roman" w:eastAsia="Times New Roman" w:hAnsi="Times New Roman"/>
          <w:b/>
          <w:bCs/>
          <w:color w:val="000000"/>
          <w:sz w:val="24"/>
          <w:szCs w:val="24"/>
        </w:rPr>
      </w:pPr>
      <w:r w:rsidRPr="00544FFE">
        <w:rPr>
          <w:rFonts w:ascii="Times New Roman" w:eastAsia="Times New Roman" w:hAnsi="Times New Roman"/>
          <w:b/>
          <w:bCs/>
          <w:color w:val="000000"/>
          <w:sz w:val="24"/>
          <w:szCs w:val="24"/>
        </w:rPr>
        <w:t>PROJECT ACTION RESPONSIBILITY MATRIX</w:t>
      </w:r>
      <w:r>
        <w:rPr>
          <w:rFonts w:ascii="Times New Roman" w:eastAsia="Times New Roman" w:hAnsi="Times New Roman"/>
          <w:b/>
          <w:bCs/>
          <w:color w:val="000000"/>
          <w:sz w:val="24"/>
          <w:szCs w:val="24"/>
        </w:rPr>
        <w:t xml:space="preserve"> (as of February 6, 2015)</w:t>
      </w:r>
    </w:p>
    <w:p w14:paraId="4D28D8DC" w14:textId="77777777" w:rsidR="00E93EC9" w:rsidRDefault="008C1B8B" w:rsidP="008C1B8B">
      <w:pPr>
        <w:pStyle w:val="CommentText"/>
        <w:spacing w:after="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(Excluding PoDIs, which are subject to separate PoDI </w:t>
      </w:r>
      <w:proofErr w:type="gramStart"/>
      <w:r>
        <w:rPr>
          <w:rFonts w:ascii="Times New Roman" w:eastAsia="Times New Roman" w:hAnsi="Times New Roman"/>
          <w:b/>
          <w:bCs/>
          <w:color w:val="000000"/>
          <w:sz w:val="24"/>
          <w:szCs w:val="24"/>
        </w:rPr>
        <w:t>Plans</w:t>
      </w:r>
      <w:proofErr w:type="gramEnd"/>
      <w:r>
        <w:rPr>
          <w:rFonts w:ascii="Times New Roman" w:eastAsia="Times New Roman" w:hAnsi="Times New Roman"/>
          <w:b/>
          <w:bCs/>
          <w:color w:val="000000"/>
          <w:sz w:val="24"/>
          <w:szCs w:val="24"/>
        </w:rPr>
        <w:t xml:space="preserve">) </w:t>
      </w:r>
    </w:p>
    <w:p w14:paraId="6A72A9E8" w14:textId="33144C76" w:rsidR="008C1B8B" w:rsidRPr="00A2690F" w:rsidRDefault="008C1B8B" w:rsidP="008C1B8B">
      <w:pPr>
        <w:pStyle w:val="CommentText"/>
        <w:spacing w:after="0"/>
        <w:rPr>
          <w:rFonts w:ascii="Times New Roman" w:hAnsi="Times New Roman"/>
          <w:sz w:val="24"/>
          <w:szCs w:val="24"/>
        </w:rPr>
      </w:pPr>
      <w:r w:rsidRPr="007D41DD" w:rsidDel="007D41DD">
        <w:rPr>
          <w:rFonts w:ascii="Times New Roman" w:hAnsi="Times New Roman"/>
          <w:i/>
          <w:sz w:val="24"/>
          <w:szCs w:val="24"/>
        </w:rPr>
        <w:t xml:space="preserve"> </w:t>
      </w:r>
    </w:p>
    <w:tbl>
      <w:tblPr>
        <w:tblW w:w="1027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600"/>
        <w:gridCol w:w="2160"/>
        <w:gridCol w:w="2088"/>
      </w:tblGrid>
      <w:tr w:rsidR="008C1B8B" w:rsidRPr="00544FFE" w14:paraId="398A5FAD" w14:textId="77777777" w:rsidTr="008C1B8B">
        <w:trPr>
          <w:trHeight w:val="409"/>
          <w:tblHeader/>
        </w:trPr>
        <w:tc>
          <w:tcPr>
            <w:tcW w:w="6030" w:type="dxa"/>
            <w:gridSpan w:val="2"/>
            <w:vMerge w:val="restart"/>
            <w:shd w:val="clear" w:color="000000" w:fill="A5A5A5"/>
            <w:noWrap/>
            <w:hideMark/>
          </w:tcPr>
          <w:p w14:paraId="4BED11E1" w14:textId="77777777" w:rsidR="008C1B8B" w:rsidRPr="00544FFE" w:rsidRDefault="008C1B8B" w:rsidP="008C1B8B">
            <w:pPr>
              <w:rPr>
                <w:rFonts w:ascii="Times New Roman" w:eastAsia="Times New Roman" w:hAnsi="Times New Roman"/>
                <w:b/>
                <w:bCs/>
                <w:color w:val="000000"/>
                <w:sz w:val="24"/>
                <w:szCs w:val="24"/>
              </w:rPr>
            </w:pPr>
            <w:r w:rsidRPr="00544FFE">
              <w:rPr>
                <w:rFonts w:ascii="Times New Roman" w:eastAsia="Times New Roman" w:hAnsi="Times New Roman"/>
                <w:b/>
                <w:bCs/>
                <w:color w:val="000000"/>
                <w:sz w:val="24"/>
                <w:szCs w:val="24"/>
              </w:rPr>
              <w:t>ACTION</w:t>
            </w:r>
          </w:p>
        </w:tc>
        <w:tc>
          <w:tcPr>
            <w:tcW w:w="4248" w:type="dxa"/>
            <w:gridSpan w:val="2"/>
            <w:shd w:val="clear" w:color="000000" w:fill="A5A5A5"/>
            <w:noWrap/>
            <w:vAlign w:val="center"/>
            <w:hideMark/>
          </w:tcPr>
          <w:p w14:paraId="60D3D474" w14:textId="77777777" w:rsidR="008C1B8B" w:rsidRPr="00544FFE" w:rsidRDefault="008C1B8B" w:rsidP="00CD2E7F">
            <w:pPr>
              <w:jc w:val="center"/>
              <w:rPr>
                <w:rFonts w:ascii="Times New Roman" w:eastAsia="Times New Roman" w:hAnsi="Times New Roman"/>
                <w:b/>
                <w:bCs/>
                <w:color w:val="000000"/>
                <w:sz w:val="24"/>
                <w:szCs w:val="24"/>
              </w:rPr>
            </w:pPr>
            <w:r w:rsidRPr="00544FFE">
              <w:rPr>
                <w:rFonts w:ascii="Times New Roman" w:eastAsia="Times New Roman" w:hAnsi="Times New Roman"/>
                <w:b/>
                <w:bCs/>
                <w:color w:val="000000"/>
                <w:sz w:val="24"/>
                <w:szCs w:val="24"/>
              </w:rPr>
              <w:t>AGENCY RESPONSIBLE</w:t>
            </w:r>
          </w:p>
        </w:tc>
      </w:tr>
      <w:tr w:rsidR="008C1B8B" w:rsidRPr="00544FFE" w14:paraId="329464C7" w14:textId="77777777" w:rsidTr="008C1B8B">
        <w:trPr>
          <w:trHeight w:val="300"/>
          <w:tblHeader/>
        </w:trPr>
        <w:tc>
          <w:tcPr>
            <w:tcW w:w="6030" w:type="dxa"/>
            <w:gridSpan w:val="2"/>
            <w:vMerge/>
            <w:vAlign w:val="center"/>
            <w:hideMark/>
          </w:tcPr>
          <w:p w14:paraId="0C853B27" w14:textId="77777777" w:rsidR="008C1B8B" w:rsidRPr="00544FFE" w:rsidRDefault="008C1B8B" w:rsidP="00CD2E7F">
            <w:pPr>
              <w:jc w:val="center"/>
              <w:rPr>
                <w:rFonts w:ascii="Times New Roman" w:eastAsia="Times New Roman" w:hAnsi="Times New Roman"/>
                <w:b/>
                <w:bCs/>
                <w:color w:val="000000"/>
                <w:sz w:val="24"/>
                <w:szCs w:val="24"/>
              </w:rPr>
            </w:pPr>
          </w:p>
        </w:tc>
        <w:tc>
          <w:tcPr>
            <w:tcW w:w="2160" w:type="dxa"/>
            <w:shd w:val="clear" w:color="000000" w:fill="A5A5A5"/>
            <w:noWrap/>
            <w:vAlign w:val="center"/>
            <w:hideMark/>
          </w:tcPr>
          <w:p w14:paraId="6E3B0FB2" w14:textId="77777777" w:rsidR="008C1B8B" w:rsidRPr="00544FFE" w:rsidRDefault="008C1B8B" w:rsidP="00CD2E7F">
            <w:pPr>
              <w:jc w:val="center"/>
              <w:rPr>
                <w:rFonts w:ascii="Times New Roman" w:eastAsia="Times New Roman" w:hAnsi="Times New Roman"/>
                <w:b/>
                <w:bCs/>
                <w:color w:val="000000"/>
                <w:sz w:val="24"/>
                <w:szCs w:val="24"/>
              </w:rPr>
            </w:pPr>
            <w:r w:rsidRPr="00544FFE">
              <w:rPr>
                <w:rFonts w:ascii="Times New Roman" w:eastAsia="Times New Roman" w:hAnsi="Times New Roman"/>
                <w:b/>
                <w:bCs/>
                <w:color w:val="000000"/>
                <w:sz w:val="24"/>
                <w:szCs w:val="24"/>
              </w:rPr>
              <w:t>PROJECTS ON THE NHS</w:t>
            </w:r>
          </w:p>
        </w:tc>
        <w:tc>
          <w:tcPr>
            <w:tcW w:w="2088" w:type="dxa"/>
            <w:shd w:val="clear" w:color="000000" w:fill="A5A5A5"/>
            <w:noWrap/>
            <w:vAlign w:val="center"/>
            <w:hideMark/>
          </w:tcPr>
          <w:p w14:paraId="6AD61945" w14:textId="77777777" w:rsidR="008C1B8B" w:rsidRPr="00544FFE" w:rsidRDefault="008C1B8B" w:rsidP="00CD2E7F">
            <w:pPr>
              <w:jc w:val="center"/>
              <w:rPr>
                <w:rFonts w:ascii="Times New Roman" w:eastAsia="Times New Roman" w:hAnsi="Times New Roman"/>
                <w:b/>
                <w:bCs/>
                <w:color w:val="000000"/>
                <w:sz w:val="24"/>
                <w:szCs w:val="24"/>
              </w:rPr>
            </w:pPr>
            <w:r w:rsidRPr="00544FFE">
              <w:rPr>
                <w:rFonts w:ascii="Times New Roman" w:eastAsia="Times New Roman" w:hAnsi="Times New Roman"/>
                <w:b/>
                <w:bCs/>
                <w:color w:val="000000"/>
                <w:sz w:val="24"/>
                <w:szCs w:val="24"/>
              </w:rPr>
              <w:t>PROJECTS OFF THE NHS</w:t>
            </w:r>
          </w:p>
        </w:tc>
      </w:tr>
      <w:tr w:rsidR="008C1B8B" w:rsidRPr="00544FFE" w14:paraId="0E4E09E9" w14:textId="77777777" w:rsidTr="008C1B8B">
        <w:trPr>
          <w:trHeight w:val="675"/>
        </w:trPr>
        <w:tc>
          <w:tcPr>
            <w:tcW w:w="2430" w:type="dxa"/>
            <w:vMerge w:val="restart"/>
            <w:shd w:val="clear" w:color="auto" w:fill="auto"/>
          </w:tcPr>
          <w:p w14:paraId="01EAF1C0" w14:textId="77777777" w:rsidR="008C1B8B" w:rsidRPr="00544FFE" w:rsidRDefault="008C1B8B" w:rsidP="00CD2E7F">
            <w:pPr>
              <w:ind w:leftChars="-1" w:hangingChars="1" w:hanging="2"/>
              <w:rPr>
                <w:rFonts w:ascii="Times New Roman" w:eastAsia="Times New Roman" w:hAnsi="Times New Roman"/>
                <w:color w:val="000000"/>
                <w:sz w:val="24"/>
                <w:szCs w:val="24"/>
              </w:rPr>
            </w:pPr>
            <w:r w:rsidRPr="00544FFE">
              <w:rPr>
                <w:rFonts w:ascii="Times New Roman" w:eastAsia="Times New Roman" w:hAnsi="Times New Roman"/>
                <w:b/>
                <w:bCs/>
                <w:color w:val="000000"/>
                <w:sz w:val="24"/>
                <w:szCs w:val="24"/>
              </w:rPr>
              <w:t>PROGRAMMING (All phases)</w:t>
            </w:r>
          </w:p>
        </w:tc>
        <w:tc>
          <w:tcPr>
            <w:tcW w:w="3600" w:type="dxa"/>
          </w:tcPr>
          <w:p w14:paraId="2D4902DB"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Ensure project in Statewide Transportation Improvement Program (STIP)/Transportation Improvement Program (TIP)</w:t>
            </w:r>
          </w:p>
        </w:tc>
        <w:tc>
          <w:tcPr>
            <w:tcW w:w="2160" w:type="dxa"/>
            <w:shd w:val="clear" w:color="auto" w:fill="auto"/>
            <w:vAlign w:val="center"/>
            <w:hideMark/>
          </w:tcPr>
          <w:p w14:paraId="64FF569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c>
          <w:tcPr>
            <w:tcW w:w="2088" w:type="dxa"/>
            <w:shd w:val="clear" w:color="auto" w:fill="auto"/>
            <w:vAlign w:val="center"/>
            <w:hideMark/>
          </w:tcPr>
          <w:p w14:paraId="32A8BC56"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36A03CFF" w14:textId="77777777" w:rsidTr="008C1B8B">
        <w:trPr>
          <w:trHeight w:val="461"/>
        </w:trPr>
        <w:tc>
          <w:tcPr>
            <w:tcW w:w="2430" w:type="dxa"/>
            <w:vMerge/>
            <w:shd w:val="clear" w:color="auto" w:fill="auto"/>
            <w:vAlign w:val="center"/>
          </w:tcPr>
          <w:p w14:paraId="62DEDAE0"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1A7FBC29" w14:textId="77777777" w:rsidR="008C1B8B" w:rsidRDefault="008C1B8B" w:rsidP="008C1B8B">
            <w:pPr>
              <w:ind w:leftChars="-1" w:hangingChars="1" w:hanging="2"/>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Identify proposed funding category</w:t>
            </w:r>
          </w:p>
          <w:p w14:paraId="3162433E" w14:textId="77777777" w:rsidR="008C1B8B" w:rsidRPr="00544FFE" w:rsidRDefault="008C1B8B" w:rsidP="008C1B8B">
            <w:pPr>
              <w:rPr>
                <w:rFonts w:ascii="Times New Roman" w:eastAsia="Times New Roman" w:hAnsi="Times New Roman"/>
                <w:color w:val="000000"/>
                <w:sz w:val="24"/>
                <w:szCs w:val="24"/>
              </w:rPr>
            </w:pPr>
          </w:p>
        </w:tc>
        <w:tc>
          <w:tcPr>
            <w:tcW w:w="2160" w:type="dxa"/>
            <w:shd w:val="clear" w:color="auto" w:fill="auto"/>
            <w:vAlign w:val="center"/>
            <w:hideMark/>
          </w:tcPr>
          <w:p w14:paraId="21BA6CE7"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STATE(1)</w:t>
            </w:r>
          </w:p>
        </w:tc>
        <w:tc>
          <w:tcPr>
            <w:tcW w:w="2088" w:type="dxa"/>
            <w:shd w:val="clear" w:color="auto" w:fill="auto"/>
            <w:vAlign w:val="center"/>
          </w:tcPr>
          <w:p w14:paraId="07F0A96C"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STATE(1)</w:t>
            </w:r>
          </w:p>
        </w:tc>
      </w:tr>
      <w:tr w:rsidR="008C1B8B" w:rsidRPr="00544FFE" w14:paraId="26FCA0E1" w14:textId="77777777" w:rsidTr="008C1B8B">
        <w:trPr>
          <w:trHeight w:val="675"/>
        </w:trPr>
        <w:tc>
          <w:tcPr>
            <w:tcW w:w="2430" w:type="dxa"/>
            <w:vMerge w:val="restart"/>
            <w:shd w:val="clear" w:color="auto" w:fill="auto"/>
          </w:tcPr>
          <w:p w14:paraId="3C50D548" w14:textId="77777777" w:rsidR="008C1B8B" w:rsidRPr="00544FFE" w:rsidRDefault="008C1B8B" w:rsidP="008C1B8B">
            <w:pPr>
              <w:ind w:leftChars="-1" w:hangingChars="1" w:hanging="2"/>
              <w:rPr>
                <w:rFonts w:ascii="Times New Roman" w:eastAsia="Times New Roman" w:hAnsi="Times New Roman"/>
                <w:color w:val="000000"/>
                <w:sz w:val="24"/>
                <w:szCs w:val="24"/>
              </w:rPr>
            </w:pPr>
            <w:r w:rsidRPr="00544FFE">
              <w:rPr>
                <w:rFonts w:ascii="Times New Roman" w:eastAsia="Times New Roman" w:hAnsi="Times New Roman"/>
                <w:b/>
                <w:bCs/>
                <w:color w:val="000000"/>
                <w:sz w:val="24"/>
                <w:szCs w:val="24"/>
              </w:rPr>
              <w:t>FINANCIAL MANAGMENT (All phases)</w:t>
            </w:r>
          </w:p>
        </w:tc>
        <w:tc>
          <w:tcPr>
            <w:tcW w:w="3600" w:type="dxa"/>
          </w:tcPr>
          <w:p w14:paraId="04131269"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Obligate funds/approve Federal-aid project agreement</w:t>
            </w:r>
            <w:r>
              <w:rPr>
                <w:rFonts w:ascii="Times New Roman" w:eastAsia="Times New Roman" w:hAnsi="Times New Roman"/>
                <w:color w:val="000000"/>
                <w:sz w:val="24"/>
                <w:szCs w:val="24"/>
              </w:rPr>
              <w:t>, modifications, and project closures</w:t>
            </w:r>
            <w:r w:rsidRPr="00544FFE">
              <w:rPr>
                <w:rFonts w:ascii="Times New Roman" w:eastAsia="Times New Roman" w:hAnsi="Times New Roman"/>
                <w:color w:val="000000"/>
                <w:sz w:val="24"/>
                <w:szCs w:val="24"/>
              </w:rPr>
              <w:t xml:space="preserve"> (project authorizations) (Note: this action cannot be assumed by State)</w:t>
            </w:r>
          </w:p>
        </w:tc>
        <w:tc>
          <w:tcPr>
            <w:tcW w:w="2160" w:type="dxa"/>
            <w:shd w:val="clear" w:color="auto" w:fill="auto"/>
            <w:vAlign w:val="center"/>
            <w:hideMark/>
          </w:tcPr>
          <w:p w14:paraId="6AB60528"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63F0C684"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30D3BE9C" w14:textId="77777777" w:rsidTr="008C1B8B">
        <w:trPr>
          <w:trHeight w:val="450"/>
        </w:trPr>
        <w:tc>
          <w:tcPr>
            <w:tcW w:w="2430" w:type="dxa"/>
            <w:vMerge/>
            <w:shd w:val="clear" w:color="auto" w:fill="auto"/>
            <w:vAlign w:val="center"/>
          </w:tcPr>
          <w:p w14:paraId="44B492EF"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5E75A155"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Authorize current bill (Note: this action cannot be assumed by State)</w:t>
            </w:r>
          </w:p>
        </w:tc>
        <w:tc>
          <w:tcPr>
            <w:tcW w:w="2160" w:type="dxa"/>
            <w:shd w:val="clear" w:color="auto" w:fill="auto"/>
            <w:vAlign w:val="center"/>
            <w:hideMark/>
          </w:tcPr>
          <w:p w14:paraId="61BB10CB"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6080308F"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7DFB3B7F" w14:textId="77777777" w:rsidTr="008C1B8B">
        <w:trPr>
          <w:trHeight w:val="507"/>
        </w:trPr>
        <w:tc>
          <w:tcPr>
            <w:tcW w:w="2430" w:type="dxa"/>
            <w:vMerge/>
            <w:shd w:val="clear" w:color="auto" w:fill="auto"/>
            <w:vAlign w:val="center"/>
          </w:tcPr>
          <w:p w14:paraId="46442649"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3F7DA087"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Review and Accept Financial Plan and Annual Updates for Federal Major Projects over $500 million [23 U.S.C. 106(h)] (Note: this action cannot be assumed by State)</w:t>
            </w:r>
          </w:p>
        </w:tc>
        <w:tc>
          <w:tcPr>
            <w:tcW w:w="2160" w:type="dxa"/>
            <w:shd w:val="clear" w:color="auto" w:fill="auto"/>
            <w:vAlign w:val="center"/>
            <w:hideMark/>
          </w:tcPr>
          <w:p w14:paraId="518424FF"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558C2F3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501F0E3F" w14:textId="77777777" w:rsidTr="008C1B8B">
        <w:trPr>
          <w:trHeight w:val="675"/>
        </w:trPr>
        <w:tc>
          <w:tcPr>
            <w:tcW w:w="2430" w:type="dxa"/>
            <w:vMerge/>
            <w:shd w:val="clear" w:color="auto" w:fill="auto"/>
            <w:vAlign w:val="center"/>
          </w:tcPr>
          <w:p w14:paraId="2A266908"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1E980EFB"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Review Cost Estimates for Federal Major Projects over $500 million [23 U.S.C. 106(h)] (Note: this action cannot be assumed by State)</w:t>
            </w:r>
          </w:p>
        </w:tc>
        <w:tc>
          <w:tcPr>
            <w:tcW w:w="2160" w:type="dxa"/>
            <w:shd w:val="clear" w:color="auto" w:fill="auto"/>
            <w:vAlign w:val="center"/>
            <w:hideMark/>
          </w:tcPr>
          <w:p w14:paraId="4A837A1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30EEB192"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59C1B35A" w14:textId="77777777" w:rsidTr="008C1B8B">
        <w:trPr>
          <w:trHeight w:val="675"/>
        </w:trPr>
        <w:tc>
          <w:tcPr>
            <w:tcW w:w="2430" w:type="dxa"/>
            <w:vMerge/>
            <w:shd w:val="clear" w:color="auto" w:fill="auto"/>
            <w:vAlign w:val="center"/>
          </w:tcPr>
          <w:p w14:paraId="5272696B"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0A43023E"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Develop Financial Plan for Federal Projects between $100 million and $500 million.</w:t>
            </w:r>
            <w:r>
              <w:rPr>
                <w:rFonts w:ascii="Times New Roman" w:eastAsia="Times New Roman" w:hAnsi="Times New Roman"/>
                <w:color w:val="000000"/>
                <w:sz w:val="24"/>
                <w:szCs w:val="24"/>
              </w:rPr>
              <w:t xml:space="preserve">    </w:t>
            </w:r>
            <w:r w:rsidRPr="00544FFE">
              <w:rPr>
                <w:rFonts w:ascii="Times New Roman" w:eastAsia="Times New Roman" w:hAnsi="Times New Roman"/>
                <w:color w:val="000000"/>
                <w:sz w:val="24"/>
                <w:szCs w:val="24"/>
              </w:rPr>
              <w:t xml:space="preserve"> [23 U.S.C. 106(i)]</w:t>
            </w:r>
          </w:p>
        </w:tc>
        <w:tc>
          <w:tcPr>
            <w:tcW w:w="2160" w:type="dxa"/>
            <w:shd w:val="clear" w:color="auto" w:fill="auto"/>
            <w:vAlign w:val="center"/>
            <w:hideMark/>
          </w:tcPr>
          <w:p w14:paraId="47B9CC3B"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c>
          <w:tcPr>
            <w:tcW w:w="2088" w:type="dxa"/>
            <w:shd w:val="clear" w:color="auto" w:fill="auto"/>
            <w:vAlign w:val="center"/>
            <w:hideMark/>
          </w:tcPr>
          <w:p w14:paraId="3DDCC6C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24C31089" w14:textId="77777777" w:rsidTr="008C1B8B">
        <w:trPr>
          <w:trHeight w:val="900"/>
        </w:trPr>
        <w:tc>
          <w:tcPr>
            <w:tcW w:w="2430" w:type="dxa"/>
            <w:vMerge w:val="restart"/>
            <w:shd w:val="clear" w:color="auto" w:fill="auto"/>
          </w:tcPr>
          <w:p w14:paraId="770A6A58" w14:textId="77777777" w:rsidR="008C1B8B" w:rsidRPr="00544FFE" w:rsidRDefault="008C1B8B" w:rsidP="008C1B8B">
            <w:pPr>
              <w:ind w:leftChars="-1" w:hangingChars="1" w:hanging="2"/>
              <w:rPr>
                <w:rFonts w:ascii="Times New Roman" w:eastAsia="Times New Roman" w:hAnsi="Times New Roman"/>
                <w:color w:val="000000"/>
                <w:sz w:val="24"/>
                <w:szCs w:val="24"/>
              </w:rPr>
            </w:pPr>
            <w:r w:rsidRPr="00544FFE">
              <w:rPr>
                <w:rFonts w:ascii="Times New Roman" w:eastAsia="Times New Roman" w:hAnsi="Times New Roman"/>
                <w:b/>
                <w:bCs/>
                <w:color w:val="000000"/>
                <w:sz w:val="24"/>
                <w:szCs w:val="24"/>
              </w:rPr>
              <w:t>ENVIRONMENT (All phases)</w:t>
            </w:r>
          </w:p>
        </w:tc>
        <w:tc>
          <w:tcPr>
            <w:tcW w:w="3600" w:type="dxa"/>
          </w:tcPr>
          <w:p w14:paraId="659EAC53"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All EA/FONSI, EIS/ROD, 4(f), 106, 6(f) and other approval actions required by Federal environmental laws and regulations. (Note: this action cannot be assumed by STATE except under 23 U.S.C. 327)</w:t>
            </w:r>
          </w:p>
        </w:tc>
        <w:tc>
          <w:tcPr>
            <w:tcW w:w="2160" w:type="dxa"/>
            <w:shd w:val="clear" w:color="auto" w:fill="auto"/>
            <w:vAlign w:val="center"/>
            <w:hideMark/>
          </w:tcPr>
          <w:p w14:paraId="1345DDD2"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FHWA(2)</w:t>
            </w:r>
          </w:p>
        </w:tc>
        <w:tc>
          <w:tcPr>
            <w:tcW w:w="2088" w:type="dxa"/>
            <w:shd w:val="clear" w:color="auto" w:fill="auto"/>
            <w:vAlign w:val="center"/>
            <w:hideMark/>
          </w:tcPr>
          <w:p w14:paraId="7A5B89D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FHWA(2)</w:t>
            </w:r>
          </w:p>
        </w:tc>
      </w:tr>
      <w:tr w:rsidR="008C1B8B" w:rsidRPr="00544FFE" w14:paraId="67DC7228" w14:textId="77777777" w:rsidTr="008C1B8B">
        <w:trPr>
          <w:trHeight w:val="300"/>
        </w:trPr>
        <w:tc>
          <w:tcPr>
            <w:tcW w:w="2430" w:type="dxa"/>
            <w:vMerge/>
            <w:shd w:val="clear" w:color="auto" w:fill="auto"/>
            <w:vAlign w:val="center"/>
          </w:tcPr>
          <w:p w14:paraId="6A5E2A1D" w14:textId="77777777" w:rsidR="008C1B8B" w:rsidRPr="00544FFE" w:rsidRDefault="008C1B8B" w:rsidP="00710445">
            <w:pPr>
              <w:ind w:leftChars="-1" w:hangingChars="1" w:hanging="2"/>
              <w:rPr>
                <w:rFonts w:ascii="Times New Roman" w:eastAsia="Times New Roman" w:hAnsi="Times New Roman"/>
                <w:color w:val="000000"/>
                <w:sz w:val="24"/>
                <w:szCs w:val="24"/>
              </w:rPr>
            </w:pPr>
          </w:p>
        </w:tc>
        <w:tc>
          <w:tcPr>
            <w:tcW w:w="3600" w:type="dxa"/>
          </w:tcPr>
          <w:p w14:paraId="39828C47"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Categorical Exclusion</w:t>
            </w:r>
            <w:r>
              <w:rPr>
                <w:rFonts w:ascii="Times New Roman" w:eastAsia="Times New Roman" w:hAnsi="Times New Roman"/>
                <w:color w:val="000000"/>
                <w:sz w:val="24"/>
                <w:szCs w:val="24"/>
              </w:rPr>
              <w:t xml:space="preserve"> approval actions</w:t>
            </w:r>
            <w:r w:rsidRPr="00544FFE">
              <w:rPr>
                <w:rFonts w:ascii="Times New Roman" w:eastAsia="Times New Roman" w:hAnsi="Times New Roman"/>
                <w:color w:val="000000"/>
                <w:sz w:val="24"/>
                <w:szCs w:val="24"/>
              </w:rPr>
              <w:t xml:space="preserve"> (Note this action cannot be assumed by the State except through an assignment under 23 U.S.C. 326</w:t>
            </w:r>
            <w:r>
              <w:rPr>
                <w:rFonts w:ascii="Times New Roman" w:eastAsia="Times New Roman" w:hAnsi="Times New Roman"/>
                <w:color w:val="000000"/>
                <w:sz w:val="24"/>
                <w:szCs w:val="24"/>
              </w:rPr>
              <w:t xml:space="preserve"> or 327,</w:t>
            </w:r>
            <w:r w:rsidRPr="00544FFE">
              <w:rPr>
                <w:rFonts w:ascii="Times New Roman" w:eastAsia="Times New Roman" w:hAnsi="Times New Roman"/>
                <w:color w:val="000000"/>
                <w:sz w:val="24"/>
                <w:szCs w:val="24"/>
              </w:rPr>
              <w:t xml:space="preserve"> or </w:t>
            </w:r>
            <w:r>
              <w:rPr>
                <w:rFonts w:ascii="Times New Roman" w:eastAsia="Times New Roman" w:hAnsi="Times New Roman"/>
                <w:color w:val="000000"/>
                <w:sz w:val="24"/>
                <w:szCs w:val="24"/>
              </w:rPr>
              <w:t xml:space="preserve">through </w:t>
            </w:r>
            <w:r w:rsidRPr="00544FFE">
              <w:rPr>
                <w:rFonts w:ascii="Times New Roman" w:eastAsia="Times New Roman" w:hAnsi="Times New Roman"/>
                <w:color w:val="000000"/>
                <w:sz w:val="24"/>
                <w:szCs w:val="24"/>
              </w:rPr>
              <w:t>a programmatic agreement pursuant to Section 1318(d) of MAP-21</w:t>
            </w:r>
            <w:r>
              <w:rPr>
                <w:rFonts w:ascii="Times New Roman" w:eastAsia="Times New Roman" w:hAnsi="Times New Roman"/>
                <w:color w:val="000000"/>
                <w:sz w:val="24"/>
                <w:szCs w:val="24"/>
              </w:rPr>
              <w:t xml:space="preserve"> and 23 CFR 771.117(g))</w:t>
            </w:r>
            <w:r w:rsidRPr="00544FFE">
              <w:rPr>
                <w:rFonts w:ascii="Times New Roman" w:eastAsia="Times New Roman" w:hAnsi="Times New Roman"/>
                <w:color w:val="000000"/>
                <w:sz w:val="24"/>
                <w:szCs w:val="24"/>
              </w:rPr>
              <w:t xml:space="preserve">) </w:t>
            </w:r>
          </w:p>
        </w:tc>
        <w:tc>
          <w:tcPr>
            <w:tcW w:w="2160" w:type="dxa"/>
            <w:shd w:val="clear" w:color="auto" w:fill="auto"/>
            <w:vAlign w:val="center"/>
            <w:hideMark/>
          </w:tcPr>
          <w:p w14:paraId="604C4F4A"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FHWA(2)</w:t>
            </w:r>
          </w:p>
        </w:tc>
        <w:tc>
          <w:tcPr>
            <w:tcW w:w="2088" w:type="dxa"/>
            <w:shd w:val="clear" w:color="auto" w:fill="auto"/>
            <w:vAlign w:val="center"/>
            <w:hideMark/>
          </w:tcPr>
          <w:p w14:paraId="6A8ABF5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FHWA(2)</w:t>
            </w:r>
          </w:p>
        </w:tc>
      </w:tr>
      <w:tr w:rsidR="008C1B8B" w:rsidRPr="00544FFE" w14:paraId="0EEDF336" w14:textId="77777777" w:rsidTr="008C1B8B">
        <w:trPr>
          <w:trHeight w:val="300"/>
        </w:trPr>
        <w:tc>
          <w:tcPr>
            <w:tcW w:w="2430" w:type="dxa"/>
            <w:vMerge w:val="restart"/>
            <w:shd w:val="clear" w:color="auto" w:fill="auto"/>
            <w:hideMark/>
          </w:tcPr>
          <w:p w14:paraId="0F144FC9" w14:textId="77777777" w:rsidR="008C1B8B" w:rsidRDefault="008C1B8B" w:rsidP="008C1B8B">
            <w:pPr>
              <w:ind w:leftChars="-1" w:hangingChars="1" w:hanging="2"/>
              <w:rPr>
                <w:rFonts w:ascii="Times New Roman" w:eastAsia="Times New Roman" w:hAnsi="Times New Roman"/>
                <w:color w:val="000000"/>
                <w:sz w:val="24"/>
                <w:szCs w:val="24"/>
              </w:rPr>
            </w:pPr>
            <w:r w:rsidRPr="00544FFE">
              <w:rPr>
                <w:rFonts w:ascii="Times New Roman" w:eastAsia="Times New Roman" w:hAnsi="Times New Roman"/>
                <w:b/>
                <w:bCs/>
                <w:color w:val="000000"/>
                <w:sz w:val="24"/>
                <w:szCs w:val="24"/>
              </w:rPr>
              <w:t>PRELIMINARY DESIGN (Design Phase)</w:t>
            </w:r>
          </w:p>
          <w:p w14:paraId="19459109" w14:textId="77777777" w:rsidR="008C1B8B" w:rsidRPr="00544FFE" w:rsidRDefault="008C1B8B" w:rsidP="008C1B8B">
            <w:pPr>
              <w:ind w:leftChars="-1" w:hangingChars="1" w:hanging="2"/>
              <w:rPr>
                <w:rFonts w:ascii="Times New Roman" w:eastAsia="Times New Roman" w:hAnsi="Times New Roman"/>
                <w:color w:val="000000"/>
                <w:sz w:val="24"/>
                <w:szCs w:val="24"/>
              </w:rPr>
            </w:pPr>
          </w:p>
        </w:tc>
        <w:tc>
          <w:tcPr>
            <w:tcW w:w="3600" w:type="dxa"/>
          </w:tcPr>
          <w:p w14:paraId="1CD9D6E5"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Consultant Contract Selection</w:t>
            </w:r>
          </w:p>
        </w:tc>
        <w:tc>
          <w:tcPr>
            <w:tcW w:w="2160" w:type="dxa"/>
            <w:shd w:val="clear" w:color="auto" w:fill="auto"/>
            <w:vAlign w:val="center"/>
            <w:hideMark/>
          </w:tcPr>
          <w:p w14:paraId="6C15D3C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r>
              <w:rPr>
                <w:rFonts w:ascii="Times New Roman" w:eastAsia="Times New Roman" w:hAnsi="Times New Roman"/>
                <w:color w:val="000000"/>
                <w:sz w:val="24"/>
                <w:szCs w:val="24"/>
              </w:rPr>
              <w:t xml:space="preserve"> </w:t>
            </w:r>
            <w:r w:rsidRPr="00544FFE">
              <w:rPr>
                <w:rFonts w:ascii="Times New Roman" w:eastAsia="Times New Roman" w:hAnsi="Times New Roman"/>
                <w:color w:val="000000"/>
                <w:sz w:val="24"/>
                <w:szCs w:val="24"/>
              </w:rPr>
              <w:t xml:space="preserve">(3)  </w:t>
            </w:r>
          </w:p>
        </w:tc>
        <w:tc>
          <w:tcPr>
            <w:tcW w:w="2088" w:type="dxa"/>
            <w:shd w:val="clear" w:color="auto" w:fill="auto"/>
            <w:vAlign w:val="center"/>
            <w:hideMark/>
          </w:tcPr>
          <w:p w14:paraId="1C694E4F"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r>
              <w:rPr>
                <w:rFonts w:ascii="Times New Roman" w:eastAsia="Times New Roman" w:hAnsi="Times New Roman"/>
                <w:color w:val="000000"/>
                <w:sz w:val="24"/>
                <w:szCs w:val="24"/>
              </w:rPr>
              <w:t xml:space="preserve"> </w:t>
            </w:r>
            <w:r w:rsidRPr="00544FFE">
              <w:rPr>
                <w:rFonts w:ascii="Times New Roman" w:eastAsia="Times New Roman" w:hAnsi="Times New Roman"/>
                <w:color w:val="000000"/>
                <w:sz w:val="24"/>
                <w:szCs w:val="24"/>
              </w:rPr>
              <w:t xml:space="preserve">(3)  </w:t>
            </w:r>
          </w:p>
        </w:tc>
      </w:tr>
      <w:tr w:rsidR="008C1B8B" w:rsidRPr="00544FFE" w14:paraId="0141ECE8" w14:textId="77777777" w:rsidTr="008C1B8B">
        <w:trPr>
          <w:trHeight w:val="584"/>
        </w:trPr>
        <w:tc>
          <w:tcPr>
            <w:tcW w:w="2430" w:type="dxa"/>
            <w:vMerge/>
            <w:shd w:val="clear" w:color="auto" w:fill="auto"/>
            <w:vAlign w:val="center"/>
          </w:tcPr>
          <w:p w14:paraId="59980F2B"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398AD96F"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 xml:space="preserve">Sole source Consultant Contract Selection </w:t>
            </w:r>
          </w:p>
        </w:tc>
        <w:tc>
          <w:tcPr>
            <w:tcW w:w="2160" w:type="dxa"/>
            <w:shd w:val="clear" w:color="auto" w:fill="auto"/>
            <w:vAlign w:val="center"/>
            <w:hideMark/>
          </w:tcPr>
          <w:p w14:paraId="1EC457FC"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r>
              <w:rPr>
                <w:rFonts w:ascii="Times New Roman" w:eastAsia="Times New Roman" w:hAnsi="Times New Roman"/>
                <w:color w:val="000000"/>
                <w:sz w:val="24"/>
                <w:szCs w:val="24"/>
              </w:rPr>
              <w:t xml:space="preserve"> </w:t>
            </w:r>
            <w:r w:rsidRPr="00544FFE">
              <w:rPr>
                <w:rFonts w:ascii="Times New Roman" w:eastAsia="Times New Roman" w:hAnsi="Times New Roman"/>
                <w:color w:val="000000"/>
                <w:sz w:val="24"/>
                <w:szCs w:val="24"/>
              </w:rPr>
              <w:t>(3)</w:t>
            </w:r>
          </w:p>
        </w:tc>
        <w:tc>
          <w:tcPr>
            <w:tcW w:w="2088" w:type="dxa"/>
            <w:shd w:val="clear" w:color="auto" w:fill="auto"/>
            <w:vAlign w:val="center"/>
            <w:hideMark/>
          </w:tcPr>
          <w:p w14:paraId="6D701E29"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r>
              <w:rPr>
                <w:rFonts w:ascii="Times New Roman" w:eastAsia="Times New Roman" w:hAnsi="Times New Roman"/>
                <w:color w:val="000000"/>
                <w:sz w:val="24"/>
                <w:szCs w:val="24"/>
              </w:rPr>
              <w:t xml:space="preserve"> </w:t>
            </w:r>
            <w:r w:rsidRPr="00544FFE">
              <w:rPr>
                <w:rFonts w:ascii="Times New Roman" w:eastAsia="Times New Roman" w:hAnsi="Times New Roman"/>
                <w:color w:val="000000"/>
                <w:sz w:val="24"/>
                <w:szCs w:val="24"/>
              </w:rPr>
              <w:t>(3)</w:t>
            </w:r>
          </w:p>
        </w:tc>
      </w:tr>
      <w:tr w:rsidR="008C1B8B" w:rsidRPr="00544FFE" w14:paraId="5ABE8D20" w14:textId="77777777" w:rsidTr="008C1B8B">
        <w:trPr>
          <w:trHeight w:val="675"/>
        </w:trPr>
        <w:tc>
          <w:tcPr>
            <w:tcW w:w="2430" w:type="dxa"/>
            <w:vMerge/>
            <w:shd w:val="clear" w:color="auto" w:fill="auto"/>
            <w:vAlign w:val="center"/>
          </w:tcPr>
          <w:p w14:paraId="592A23DF"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40AF0691"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Approve hiring of consultant to serve in a “management” role (Note: this action cannot be assumed by State) [23 CFR 172.9]</w:t>
            </w:r>
          </w:p>
        </w:tc>
        <w:tc>
          <w:tcPr>
            <w:tcW w:w="2160" w:type="dxa"/>
            <w:shd w:val="clear" w:color="auto" w:fill="auto"/>
            <w:vAlign w:val="center"/>
            <w:hideMark/>
          </w:tcPr>
          <w:p w14:paraId="159BC4D7"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13DB2F9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2DA3CEDA" w14:textId="77777777" w:rsidTr="008C1B8B">
        <w:trPr>
          <w:trHeight w:val="450"/>
        </w:trPr>
        <w:tc>
          <w:tcPr>
            <w:tcW w:w="2430" w:type="dxa"/>
            <w:vMerge/>
            <w:shd w:val="clear" w:color="auto" w:fill="auto"/>
            <w:vAlign w:val="center"/>
          </w:tcPr>
          <w:p w14:paraId="5B38DE76"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2FBB4CE7" w14:textId="77777777" w:rsidR="008C1B8B" w:rsidRPr="00544FFE" w:rsidRDefault="008C1B8B" w:rsidP="008C1B8B">
            <w:pPr>
              <w:ind w:leftChars="-1" w:hangingChars="1" w:hanging="2"/>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Approve consultant agreements</w:t>
            </w:r>
            <w:r>
              <w:rPr>
                <w:rFonts w:ascii="Times New Roman" w:eastAsia="Times New Roman" w:hAnsi="Times New Roman"/>
                <w:color w:val="000000"/>
                <w:sz w:val="24"/>
                <w:szCs w:val="24"/>
              </w:rPr>
              <w:t xml:space="preserve"> and agreement revisions</w:t>
            </w:r>
            <w:r w:rsidRPr="00544FFE">
              <w:rPr>
                <w:rFonts w:ascii="Times New Roman" w:eastAsia="Times New Roman" w:hAnsi="Times New Roman"/>
                <w:color w:val="000000"/>
                <w:sz w:val="24"/>
                <w:szCs w:val="24"/>
              </w:rPr>
              <w:t xml:space="preserve"> (Federal non-Major Projects) [23 CFR 172.9]</w:t>
            </w:r>
          </w:p>
        </w:tc>
        <w:tc>
          <w:tcPr>
            <w:tcW w:w="2160" w:type="dxa"/>
            <w:shd w:val="clear" w:color="auto" w:fill="auto"/>
            <w:vAlign w:val="center"/>
            <w:hideMark/>
          </w:tcPr>
          <w:p w14:paraId="3F82134F"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7C2B8BEC"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6D1F5B51" w14:textId="77777777" w:rsidTr="008C1B8B">
        <w:trPr>
          <w:trHeight w:val="309"/>
        </w:trPr>
        <w:tc>
          <w:tcPr>
            <w:tcW w:w="2430" w:type="dxa"/>
            <w:vMerge/>
            <w:shd w:val="clear" w:color="auto" w:fill="auto"/>
            <w:vAlign w:val="center"/>
          </w:tcPr>
          <w:p w14:paraId="00434D40"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30F751BD"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Approve consultant agreements and agreement revisions on Federal Major Projects [23 CFR 172.9] (Note: this action cannot be assumed by State)</w:t>
            </w:r>
          </w:p>
        </w:tc>
        <w:tc>
          <w:tcPr>
            <w:tcW w:w="2160" w:type="dxa"/>
            <w:shd w:val="clear" w:color="auto" w:fill="auto"/>
            <w:vAlign w:val="center"/>
            <w:hideMark/>
          </w:tcPr>
          <w:p w14:paraId="1B07901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0C2E73DB"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02DEE4A3" w14:textId="77777777" w:rsidTr="008C1B8B">
        <w:trPr>
          <w:trHeight w:val="450"/>
        </w:trPr>
        <w:tc>
          <w:tcPr>
            <w:tcW w:w="2430" w:type="dxa"/>
            <w:vMerge/>
            <w:shd w:val="clear" w:color="auto" w:fill="auto"/>
            <w:vAlign w:val="center"/>
          </w:tcPr>
          <w:p w14:paraId="66FF2C8F"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665D46A2" w14:textId="77777777" w:rsidR="008C1B8B" w:rsidRPr="00544FFE" w:rsidRDefault="008C1B8B" w:rsidP="008C1B8B">
            <w:pPr>
              <w:ind w:leftChars="-1" w:hangingChars="1" w:hanging="2"/>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Approve exceptions to design standards</w:t>
            </w:r>
          </w:p>
          <w:p w14:paraId="236BA924"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 xml:space="preserve"> [23 CFR 625.3(f)]</w:t>
            </w:r>
          </w:p>
        </w:tc>
        <w:tc>
          <w:tcPr>
            <w:tcW w:w="2160" w:type="dxa"/>
            <w:shd w:val="clear" w:color="auto" w:fill="auto"/>
            <w:vAlign w:val="center"/>
            <w:hideMark/>
          </w:tcPr>
          <w:p w14:paraId="7444A05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07C7464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5627B4CF" w14:textId="77777777" w:rsidTr="008C1B8B">
        <w:trPr>
          <w:trHeight w:val="675"/>
        </w:trPr>
        <w:tc>
          <w:tcPr>
            <w:tcW w:w="2430" w:type="dxa"/>
            <w:vMerge/>
            <w:shd w:val="clear" w:color="auto" w:fill="auto"/>
            <w:vAlign w:val="center"/>
          </w:tcPr>
          <w:p w14:paraId="3BF5FD75"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67094CD7"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Interstate System Access Change [23 USC 111] (Note: this action cannot be assumed by State)</w:t>
            </w:r>
          </w:p>
        </w:tc>
        <w:tc>
          <w:tcPr>
            <w:tcW w:w="2160" w:type="dxa"/>
            <w:shd w:val="clear" w:color="auto" w:fill="auto"/>
            <w:vAlign w:val="center"/>
            <w:hideMark/>
          </w:tcPr>
          <w:p w14:paraId="6AD5D50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285B6B14"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N/A</w:t>
            </w:r>
          </w:p>
        </w:tc>
      </w:tr>
      <w:tr w:rsidR="008C1B8B" w:rsidRPr="00544FFE" w14:paraId="571BBA31" w14:textId="77777777" w:rsidTr="008C1B8B">
        <w:trPr>
          <w:trHeight w:val="675"/>
        </w:trPr>
        <w:tc>
          <w:tcPr>
            <w:tcW w:w="2430" w:type="dxa"/>
            <w:vMerge/>
            <w:shd w:val="clear" w:color="auto" w:fill="auto"/>
            <w:vAlign w:val="center"/>
          </w:tcPr>
          <w:p w14:paraId="4C503B2C" w14:textId="77777777" w:rsidR="008C1B8B" w:rsidRPr="00544FFE" w:rsidRDefault="008C1B8B" w:rsidP="00CD2E7F">
            <w:pPr>
              <w:ind w:leftChars="-1" w:hangingChars="1" w:hanging="2"/>
              <w:rPr>
                <w:rFonts w:ascii="Times New Roman" w:eastAsia="Times New Roman" w:hAnsi="Times New Roman"/>
                <w:color w:val="000000"/>
                <w:sz w:val="24"/>
                <w:szCs w:val="24"/>
              </w:rPr>
            </w:pPr>
          </w:p>
        </w:tc>
        <w:tc>
          <w:tcPr>
            <w:tcW w:w="3600" w:type="dxa"/>
          </w:tcPr>
          <w:p w14:paraId="3CFAD5E2" w14:textId="77777777" w:rsidR="008C1B8B" w:rsidRPr="00544FFE" w:rsidRDefault="008C1B8B" w:rsidP="008C1B8B">
            <w:pP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Interstate System Access Justification Report [23 USC 111] (Note: action may be assumed by State pursuant to 23 USC 111(e))</w:t>
            </w:r>
          </w:p>
        </w:tc>
        <w:tc>
          <w:tcPr>
            <w:tcW w:w="2160" w:type="dxa"/>
            <w:shd w:val="clear" w:color="auto" w:fill="auto"/>
            <w:vAlign w:val="center"/>
            <w:hideMark/>
          </w:tcPr>
          <w:p w14:paraId="7DEC2334"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670F758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N/A</w:t>
            </w:r>
          </w:p>
        </w:tc>
      </w:tr>
      <w:tr w:rsidR="008C1B8B" w:rsidRPr="00544FFE" w14:paraId="34268673" w14:textId="77777777" w:rsidTr="008C1B8B">
        <w:trPr>
          <w:trHeight w:val="675"/>
        </w:trPr>
        <w:tc>
          <w:tcPr>
            <w:tcW w:w="2430" w:type="dxa"/>
            <w:vMerge/>
            <w:shd w:val="clear" w:color="auto" w:fill="auto"/>
            <w:vAlign w:val="center"/>
          </w:tcPr>
          <w:p w14:paraId="5DC2CBF5"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15174DE6"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Airport highway clearance coordination and respective public interest finding (if required)</w:t>
            </w:r>
          </w:p>
          <w:p w14:paraId="3A142681"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 [23 CFR 620.104]</w:t>
            </w:r>
          </w:p>
        </w:tc>
        <w:tc>
          <w:tcPr>
            <w:tcW w:w="2160" w:type="dxa"/>
            <w:shd w:val="clear" w:color="auto" w:fill="auto"/>
            <w:vAlign w:val="center"/>
            <w:hideMark/>
          </w:tcPr>
          <w:p w14:paraId="3215F45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0F4A658D"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 xml:space="preserve">STATE </w:t>
            </w:r>
          </w:p>
        </w:tc>
      </w:tr>
      <w:tr w:rsidR="008C1B8B" w:rsidRPr="00544FFE" w14:paraId="15DDCCC9" w14:textId="77777777" w:rsidTr="008C1B8B">
        <w:trPr>
          <w:trHeight w:val="539"/>
        </w:trPr>
        <w:tc>
          <w:tcPr>
            <w:tcW w:w="2430" w:type="dxa"/>
            <w:vMerge/>
            <w:shd w:val="clear" w:color="auto" w:fill="auto"/>
            <w:vAlign w:val="center"/>
          </w:tcPr>
          <w:p w14:paraId="4500B468"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4715D053"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Project Management Plan for Federal Major Projects over $500 million [23 USC 106(h)] (Note: this action cannot be assumed by State)</w:t>
            </w:r>
          </w:p>
        </w:tc>
        <w:tc>
          <w:tcPr>
            <w:tcW w:w="2160" w:type="dxa"/>
            <w:shd w:val="clear" w:color="auto" w:fill="auto"/>
            <w:vAlign w:val="center"/>
            <w:hideMark/>
          </w:tcPr>
          <w:p w14:paraId="2AE5D22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4DBAE486"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30A56430" w14:textId="77777777" w:rsidTr="008C1B8B">
        <w:trPr>
          <w:trHeight w:val="1403"/>
        </w:trPr>
        <w:tc>
          <w:tcPr>
            <w:tcW w:w="2430" w:type="dxa"/>
            <w:vMerge/>
            <w:shd w:val="clear" w:color="auto" w:fill="auto"/>
            <w:vAlign w:val="center"/>
          </w:tcPr>
          <w:p w14:paraId="79060844"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77782351"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innovative and Public-Private Partnership projects in accordance with SEP-14 and SEP-15 (Note: this action cannot be assumed by State)</w:t>
            </w:r>
          </w:p>
        </w:tc>
        <w:tc>
          <w:tcPr>
            <w:tcW w:w="2160" w:type="dxa"/>
            <w:shd w:val="clear" w:color="auto" w:fill="auto"/>
            <w:vAlign w:val="center"/>
            <w:hideMark/>
          </w:tcPr>
          <w:p w14:paraId="56EFDBFA"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4AD6E1E8"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5BC3B462" w14:textId="77777777" w:rsidTr="008C1B8B">
        <w:trPr>
          <w:trHeight w:val="900"/>
        </w:trPr>
        <w:tc>
          <w:tcPr>
            <w:tcW w:w="2430" w:type="dxa"/>
            <w:vMerge/>
            <w:shd w:val="clear" w:color="auto" w:fill="auto"/>
            <w:vAlign w:val="center"/>
          </w:tcPr>
          <w:p w14:paraId="54015649"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525807FC"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Provide pre-approval for preventive maintenance project (until FHWA concurs with STATE procedures) (Note: this action cannot be assumed by State)</w:t>
            </w:r>
          </w:p>
        </w:tc>
        <w:tc>
          <w:tcPr>
            <w:tcW w:w="2160" w:type="dxa"/>
            <w:shd w:val="clear" w:color="auto" w:fill="auto"/>
            <w:vAlign w:val="center"/>
            <w:hideMark/>
          </w:tcPr>
          <w:p w14:paraId="163723B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5C62F7A7"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7EE7932F" w14:textId="77777777" w:rsidTr="008C1B8B">
        <w:trPr>
          <w:trHeight w:val="450"/>
        </w:trPr>
        <w:tc>
          <w:tcPr>
            <w:tcW w:w="2430" w:type="dxa"/>
            <w:vMerge w:val="restart"/>
            <w:shd w:val="clear" w:color="auto" w:fill="auto"/>
          </w:tcPr>
          <w:p w14:paraId="7DEBF0F5"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b/>
                <w:bCs/>
                <w:color w:val="000000"/>
                <w:sz w:val="24"/>
                <w:szCs w:val="24"/>
              </w:rPr>
              <w:t>DETAILED / FINAL DESIGN (Design Phase)</w:t>
            </w:r>
          </w:p>
        </w:tc>
        <w:tc>
          <w:tcPr>
            <w:tcW w:w="3600" w:type="dxa"/>
          </w:tcPr>
          <w:p w14:paraId="5F87F3A5" w14:textId="77777777" w:rsidR="008C1B8B" w:rsidRPr="00544FFE" w:rsidRDefault="008C1B8B" w:rsidP="008C1B8B">
            <w:pPr>
              <w:rPr>
                <w:rFonts w:ascii="Times New Roman" w:eastAsia="Times New Roman" w:hAnsi="Times New Roman"/>
                <w:color w:val="000000"/>
                <w:sz w:val="24"/>
                <w:szCs w:val="24"/>
              </w:rPr>
            </w:pPr>
            <w:r>
              <w:rPr>
                <w:rFonts w:ascii="Times New Roman" w:eastAsia="Times New Roman" w:hAnsi="Times New Roman"/>
                <w:color w:val="000000"/>
                <w:sz w:val="24"/>
                <w:szCs w:val="24"/>
              </w:rPr>
              <w:t>Provide approval of preliminary plans for unusual/complex bridges or structures on the Interstate.</w:t>
            </w:r>
            <w:r w:rsidRPr="00AC38FA" w:rsidDel="00707E8A">
              <w:rPr>
                <w:rFonts w:ascii="Times New Roman" w:eastAsia="Times New Roman" w:hAnsi="Times New Roman"/>
                <w:color w:val="000000"/>
                <w:sz w:val="24"/>
                <w:szCs w:val="24"/>
              </w:rPr>
              <w:t xml:space="preserve"> </w:t>
            </w:r>
            <w:r w:rsidRPr="00AC38FA">
              <w:rPr>
                <w:rFonts w:ascii="Times New Roman" w:eastAsia="Times New Roman" w:hAnsi="Times New Roman"/>
                <w:color w:val="000000"/>
                <w:sz w:val="24"/>
                <w:szCs w:val="24"/>
              </w:rPr>
              <w:t>[23 USC 109(a) and FHWA Policy]</w:t>
            </w:r>
          </w:p>
        </w:tc>
        <w:tc>
          <w:tcPr>
            <w:tcW w:w="2160" w:type="dxa"/>
            <w:shd w:val="clear" w:color="auto" w:fill="auto"/>
            <w:vAlign w:val="center"/>
            <w:hideMark/>
          </w:tcPr>
          <w:p w14:paraId="7D9AD887" w14:textId="77777777" w:rsidR="008C1B8B" w:rsidRPr="00544FFE" w:rsidRDefault="008C1B8B" w:rsidP="00C764A4">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r>
              <w:rPr>
                <w:rFonts w:ascii="Times New Roman" w:eastAsia="Times New Roman" w:hAnsi="Times New Roman"/>
                <w:color w:val="000000"/>
                <w:sz w:val="24"/>
                <w:szCs w:val="24"/>
              </w:rPr>
              <w:t xml:space="preserve"> (4)</w:t>
            </w:r>
          </w:p>
        </w:tc>
        <w:tc>
          <w:tcPr>
            <w:tcW w:w="2088" w:type="dxa"/>
            <w:shd w:val="clear" w:color="auto" w:fill="auto"/>
            <w:vAlign w:val="center"/>
            <w:hideMark/>
          </w:tcPr>
          <w:p w14:paraId="3871C035" w14:textId="77777777" w:rsidR="008C1B8B" w:rsidRPr="00544FFE" w:rsidRDefault="008C1B8B" w:rsidP="00CD2E7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N/A</w:t>
            </w:r>
          </w:p>
        </w:tc>
      </w:tr>
      <w:tr w:rsidR="008C1B8B" w:rsidRPr="00544FFE" w14:paraId="1151941F" w14:textId="77777777" w:rsidTr="008C1B8B">
        <w:trPr>
          <w:trHeight w:val="450"/>
        </w:trPr>
        <w:tc>
          <w:tcPr>
            <w:tcW w:w="2430" w:type="dxa"/>
            <w:vMerge/>
            <w:shd w:val="clear" w:color="auto" w:fill="auto"/>
            <w:vAlign w:val="center"/>
          </w:tcPr>
          <w:p w14:paraId="15065B6D"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2FEE26E9" w14:textId="77777777" w:rsidR="008C1B8B" w:rsidRDefault="008C1B8B" w:rsidP="008C1B8B">
            <w:pPr>
              <w:ind w:leftChars="-1" w:hangingChars="1" w:hanging="2"/>
              <w:rPr>
                <w:rFonts w:ascii="Times New Roman" w:eastAsia="Times New Roman" w:hAnsi="Times New Roman"/>
                <w:color w:val="000000"/>
                <w:sz w:val="24"/>
                <w:szCs w:val="24"/>
              </w:rPr>
            </w:pPr>
            <w:r>
              <w:rPr>
                <w:rFonts w:ascii="Times New Roman" w:eastAsia="Times New Roman" w:hAnsi="Times New Roman"/>
                <w:color w:val="000000"/>
                <w:sz w:val="24"/>
                <w:szCs w:val="24"/>
              </w:rPr>
              <w:t>Provide approval of preliminary plans for unusual/complex bridges or structures (non-Interstate).</w:t>
            </w:r>
            <w:r w:rsidRPr="00544FFE">
              <w:rPr>
                <w:rFonts w:ascii="Times New Roman" w:eastAsia="Times New Roman" w:hAnsi="Times New Roman"/>
                <w:color w:val="000000"/>
                <w:sz w:val="24"/>
                <w:szCs w:val="24"/>
              </w:rPr>
              <w:t>[23 USC 109(a) and FHWA Policy]</w:t>
            </w:r>
          </w:p>
        </w:tc>
        <w:tc>
          <w:tcPr>
            <w:tcW w:w="2160" w:type="dxa"/>
            <w:shd w:val="clear" w:color="auto" w:fill="auto"/>
            <w:vAlign w:val="center"/>
          </w:tcPr>
          <w:p w14:paraId="5E5788F7" w14:textId="77777777" w:rsidR="008C1B8B" w:rsidRPr="00544FFE" w:rsidRDefault="008C1B8B" w:rsidP="00CD2E7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FHWA or State (4)</w:t>
            </w:r>
          </w:p>
        </w:tc>
        <w:tc>
          <w:tcPr>
            <w:tcW w:w="2088" w:type="dxa"/>
            <w:shd w:val="clear" w:color="auto" w:fill="auto"/>
            <w:vAlign w:val="center"/>
          </w:tcPr>
          <w:p w14:paraId="5F2E6124" w14:textId="77777777" w:rsidR="008C1B8B" w:rsidRPr="00544FFE" w:rsidRDefault="008C1B8B" w:rsidP="00CD2E7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STATE</w:t>
            </w:r>
          </w:p>
        </w:tc>
      </w:tr>
      <w:tr w:rsidR="008C1B8B" w:rsidRPr="00544FFE" w14:paraId="402D8085" w14:textId="77777777" w:rsidTr="008C1B8B">
        <w:trPr>
          <w:trHeight w:val="450"/>
        </w:trPr>
        <w:tc>
          <w:tcPr>
            <w:tcW w:w="2430" w:type="dxa"/>
            <w:vMerge/>
            <w:shd w:val="clear" w:color="auto" w:fill="auto"/>
            <w:vAlign w:val="center"/>
          </w:tcPr>
          <w:p w14:paraId="01AC2E46"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4577F212"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retaining right-of-way encroachments </w:t>
            </w:r>
          </w:p>
          <w:p w14:paraId="258E70B0"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1.23 (b) &amp; (c)]</w:t>
            </w:r>
          </w:p>
        </w:tc>
        <w:tc>
          <w:tcPr>
            <w:tcW w:w="2160" w:type="dxa"/>
            <w:shd w:val="clear" w:color="auto" w:fill="auto"/>
            <w:vAlign w:val="center"/>
            <w:hideMark/>
          </w:tcPr>
          <w:p w14:paraId="6485D9BD" w14:textId="77777777" w:rsidR="008C1B8B" w:rsidRPr="00544FFE" w:rsidRDefault="008C1B8B" w:rsidP="00B032D2">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7DFF24A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6D6FDCD2" w14:textId="77777777" w:rsidTr="008C1B8B">
        <w:trPr>
          <w:trHeight w:val="450"/>
        </w:trPr>
        <w:tc>
          <w:tcPr>
            <w:tcW w:w="2430" w:type="dxa"/>
            <w:vMerge/>
            <w:shd w:val="clear" w:color="auto" w:fill="auto"/>
            <w:vAlign w:val="center"/>
          </w:tcPr>
          <w:p w14:paraId="2CA8392C"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4CA61211" w14:textId="77777777" w:rsidR="008C1B8B"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use of</w:t>
            </w:r>
            <w:r>
              <w:rPr>
                <w:rFonts w:ascii="Times New Roman" w:eastAsia="Times New Roman" w:hAnsi="Times New Roman"/>
                <w:color w:val="000000"/>
                <w:sz w:val="24"/>
                <w:szCs w:val="24"/>
              </w:rPr>
              <w:t xml:space="preserve"> local force account agreements  </w:t>
            </w:r>
          </w:p>
          <w:p w14:paraId="1A100226" w14:textId="77777777" w:rsidR="008C1B8B" w:rsidRPr="00544FFE"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635.104 &amp; 204]</w:t>
            </w:r>
          </w:p>
        </w:tc>
        <w:tc>
          <w:tcPr>
            <w:tcW w:w="2160" w:type="dxa"/>
            <w:shd w:val="clear" w:color="auto" w:fill="auto"/>
            <w:vAlign w:val="center"/>
            <w:hideMark/>
          </w:tcPr>
          <w:p w14:paraId="732F3BD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76170D8D"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7A632661" w14:textId="77777777" w:rsidTr="008C1B8B">
        <w:trPr>
          <w:trHeight w:val="450"/>
        </w:trPr>
        <w:tc>
          <w:tcPr>
            <w:tcW w:w="2430" w:type="dxa"/>
            <w:vMerge/>
            <w:shd w:val="clear" w:color="auto" w:fill="auto"/>
            <w:vAlign w:val="center"/>
          </w:tcPr>
          <w:p w14:paraId="77775534"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380CA1E7"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use of publicly owned</w:t>
            </w:r>
            <w:r>
              <w:rPr>
                <w:rFonts w:ascii="Times New Roman" w:eastAsia="Times New Roman" w:hAnsi="Times New Roman"/>
                <w:color w:val="000000"/>
                <w:sz w:val="24"/>
                <w:szCs w:val="24"/>
              </w:rPr>
              <w:t xml:space="preserve"> </w:t>
            </w:r>
            <w:r w:rsidRPr="00AC38FA">
              <w:rPr>
                <w:rFonts w:ascii="Times New Roman" w:eastAsia="Times New Roman" w:hAnsi="Times New Roman"/>
                <w:color w:val="000000"/>
                <w:sz w:val="24"/>
                <w:szCs w:val="24"/>
              </w:rPr>
              <w:t>equipment [23 CFR 635.106]</w:t>
            </w:r>
          </w:p>
        </w:tc>
        <w:tc>
          <w:tcPr>
            <w:tcW w:w="2160" w:type="dxa"/>
            <w:shd w:val="clear" w:color="auto" w:fill="auto"/>
            <w:vAlign w:val="center"/>
            <w:hideMark/>
          </w:tcPr>
          <w:p w14:paraId="57ABF80D"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7B580274"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3C23FBD0" w14:textId="77777777" w:rsidTr="008C1B8B">
        <w:trPr>
          <w:trHeight w:val="450"/>
        </w:trPr>
        <w:tc>
          <w:tcPr>
            <w:tcW w:w="2430" w:type="dxa"/>
            <w:vMerge/>
            <w:shd w:val="clear" w:color="auto" w:fill="auto"/>
            <w:vAlign w:val="center"/>
          </w:tcPr>
          <w:p w14:paraId="48C45C63"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30191343"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the use of proprietary products, processes</w:t>
            </w:r>
          </w:p>
          <w:p w14:paraId="4D04CE40"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635.411]</w:t>
            </w:r>
          </w:p>
        </w:tc>
        <w:tc>
          <w:tcPr>
            <w:tcW w:w="2160" w:type="dxa"/>
            <w:shd w:val="clear" w:color="auto" w:fill="auto"/>
            <w:vAlign w:val="center"/>
            <w:hideMark/>
          </w:tcPr>
          <w:p w14:paraId="4C695014"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7F31FF8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0BFD0170" w14:textId="77777777" w:rsidTr="008C1B8B">
        <w:trPr>
          <w:trHeight w:val="450"/>
        </w:trPr>
        <w:tc>
          <w:tcPr>
            <w:tcW w:w="2430" w:type="dxa"/>
            <w:vMerge/>
            <w:shd w:val="clear" w:color="auto" w:fill="auto"/>
            <w:vAlign w:val="center"/>
          </w:tcPr>
          <w:p w14:paraId="4B802F75"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0FA96DA1"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Concur in use of publicly furnished materials [23 CFR 635.407]</w:t>
            </w:r>
          </w:p>
        </w:tc>
        <w:tc>
          <w:tcPr>
            <w:tcW w:w="2160" w:type="dxa"/>
            <w:shd w:val="clear" w:color="auto" w:fill="auto"/>
            <w:vAlign w:val="center"/>
            <w:hideMark/>
          </w:tcPr>
          <w:p w14:paraId="71DF6FF5"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23D70C3B"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28E47BA0" w14:textId="77777777" w:rsidTr="008C1B8B">
        <w:trPr>
          <w:trHeight w:val="450"/>
        </w:trPr>
        <w:tc>
          <w:tcPr>
            <w:tcW w:w="2430" w:type="dxa"/>
            <w:vMerge w:val="restart"/>
            <w:shd w:val="clear" w:color="auto" w:fill="auto"/>
          </w:tcPr>
          <w:p w14:paraId="042CDC8A"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b/>
                <w:bCs/>
                <w:color w:val="000000"/>
                <w:sz w:val="24"/>
                <w:szCs w:val="24"/>
              </w:rPr>
              <w:t>RIGHT-OF-WAY (Design and Operational Phases)</w:t>
            </w:r>
          </w:p>
        </w:tc>
        <w:tc>
          <w:tcPr>
            <w:tcW w:w="3600" w:type="dxa"/>
          </w:tcPr>
          <w:p w14:paraId="48154C1C"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Make feasibility/practicability determination for allowing authorization of construction prior to completion of ROW clearance, utility and railroad work</w:t>
            </w:r>
          </w:p>
          <w:p w14:paraId="7415ADED" w14:textId="77777777" w:rsidR="008C1B8B" w:rsidRPr="00544FFE" w:rsidRDefault="008C1B8B" w:rsidP="008C1B8B">
            <w:pPr>
              <w:ind w:leftChars="-1" w:hangingChars="1" w:hanging="2"/>
              <w:rPr>
                <w:rFonts w:ascii="Times New Roman" w:eastAsia="Times New Roman" w:hAnsi="Times New Roman"/>
                <w:color w:val="000000"/>
                <w:sz w:val="24"/>
                <w:szCs w:val="24"/>
              </w:rPr>
            </w:pPr>
            <w:r w:rsidRPr="00AC38FA" w:rsidDel="00AB049E">
              <w:rPr>
                <w:rFonts w:ascii="Times New Roman" w:eastAsia="Times New Roman" w:hAnsi="Times New Roman"/>
                <w:color w:val="000000"/>
                <w:sz w:val="24"/>
                <w:szCs w:val="24"/>
              </w:rPr>
              <w:t xml:space="preserve"> </w:t>
            </w:r>
            <w:r w:rsidRPr="00AC38FA">
              <w:rPr>
                <w:rFonts w:ascii="Times New Roman" w:eastAsia="Times New Roman" w:hAnsi="Times New Roman"/>
                <w:color w:val="000000"/>
                <w:sz w:val="24"/>
                <w:szCs w:val="24"/>
              </w:rPr>
              <w:t>[23 CFR 635.309(b)]</w:t>
            </w:r>
          </w:p>
        </w:tc>
        <w:tc>
          <w:tcPr>
            <w:tcW w:w="2160" w:type="dxa"/>
            <w:shd w:val="clear" w:color="auto" w:fill="auto"/>
            <w:vAlign w:val="center"/>
            <w:hideMark/>
          </w:tcPr>
          <w:p w14:paraId="7EBE628B" w14:textId="77777777" w:rsidR="008C1B8B" w:rsidRPr="00544FFE" w:rsidRDefault="008C1B8B" w:rsidP="008A5928">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 xml:space="preserve">FHWA or STATE </w:t>
            </w:r>
          </w:p>
        </w:tc>
        <w:tc>
          <w:tcPr>
            <w:tcW w:w="2088" w:type="dxa"/>
            <w:shd w:val="clear" w:color="auto" w:fill="auto"/>
            <w:vAlign w:val="center"/>
            <w:hideMark/>
          </w:tcPr>
          <w:p w14:paraId="68D75BAA"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6B0D1745" w14:textId="77777777" w:rsidTr="008C1B8B">
        <w:trPr>
          <w:trHeight w:val="675"/>
        </w:trPr>
        <w:tc>
          <w:tcPr>
            <w:tcW w:w="2430" w:type="dxa"/>
            <w:vMerge/>
            <w:shd w:val="clear" w:color="auto" w:fill="auto"/>
            <w:vAlign w:val="center"/>
          </w:tcPr>
          <w:p w14:paraId="60676E0F" w14:textId="77777777" w:rsidR="008C1B8B" w:rsidRPr="00B74264" w:rsidRDefault="008C1B8B" w:rsidP="00CD2E7F">
            <w:pPr>
              <w:spacing w:after="200" w:line="276" w:lineRule="auto"/>
              <w:rPr>
                <w:rFonts w:asciiTheme="minorHAnsi" w:hAnsiTheme="minorHAnsi" w:cstheme="minorBidi"/>
              </w:rPr>
            </w:pPr>
          </w:p>
        </w:tc>
        <w:tc>
          <w:tcPr>
            <w:tcW w:w="3600" w:type="dxa"/>
          </w:tcPr>
          <w:p w14:paraId="7AF6137B"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Make public interest finding on whether </w:t>
            </w:r>
            <w:r>
              <w:rPr>
                <w:rFonts w:ascii="Times New Roman" w:eastAsia="Times New Roman" w:hAnsi="Times New Roman"/>
                <w:color w:val="000000"/>
                <w:sz w:val="24"/>
                <w:szCs w:val="24"/>
              </w:rPr>
              <w:t xml:space="preserve">State </w:t>
            </w:r>
            <w:r w:rsidRPr="00AC38FA">
              <w:rPr>
                <w:rFonts w:ascii="Times New Roman" w:eastAsia="Times New Roman" w:hAnsi="Times New Roman"/>
                <w:color w:val="000000"/>
                <w:sz w:val="24"/>
                <w:szCs w:val="24"/>
              </w:rPr>
              <w:t>may proceed with bid advertisement even though ROW acquisition/relocation activities are not complete for some parcels</w:t>
            </w:r>
          </w:p>
          <w:p w14:paraId="4D565450"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635.309(c)</w:t>
            </w:r>
            <w:r>
              <w:rPr>
                <w:rFonts w:ascii="Times New Roman" w:eastAsia="Times New Roman" w:hAnsi="Times New Roman"/>
                <w:color w:val="000000"/>
                <w:sz w:val="24"/>
                <w:szCs w:val="24"/>
              </w:rPr>
              <w:t>(3)</w:t>
            </w:r>
            <w:r w:rsidRPr="00AC38FA">
              <w:rPr>
                <w:rFonts w:ascii="Times New Roman" w:eastAsia="Times New Roman" w:hAnsi="Times New Roman"/>
                <w:color w:val="000000"/>
                <w:sz w:val="24"/>
                <w:szCs w:val="24"/>
              </w:rPr>
              <w:t>]</w:t>
            </w:r>
          </w:p>
        </w:tc>
        <w:tc>
          <w:tcPr>
            <w:tcW w:w="2160" w:type="dxa"/>
            <w:shd w:val="clear" w:color="auto" w:fill="auto"/>
            <w:vAlign w:val="center"/>
          </w:tcPr>
          <w:p w14:paraId="03ED59DB"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for Interstate</w:t>
            </w:r>
          </w:p>
          <w:p w14:paraId="439CE367"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 for Non-Interstate</w:t>
            </w:r>
          </w:p>
        </w:tc>
        <w:tc>
          <w:tcPr>
            <w:tcW w:w="2088" w:type="dxa"/>
            <w:shd w:val="clear" w:color="auto" w:fill="auto"/>
            <w:vAlign w:val="center"/>
          </w:tcPr>
          <w:p w14:paraId="74CCACC6" w14:textId="77777777" w:rsidR="008C1B8B" w:rsidRPr="00544FFE" w:rsidRDefault="008C1B8B" w:rsidP="00CD2E7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STATE</w:t>
            </w:r>
          </w:p>
        </w:tc>
      </w:tr>
      <w:tr w:rsidR="008C1B8B" w:rsidRPr="00544FFE" w14:paraId="1F11D863" w14:textId="77777777" w:rsidTr="008C1B8B">
        <w:trPr>
          <w:trHeight w:val="675"/>
        </w:trPr>
        <w:tc>
          <w:tcPr>
            <w:tcW w:w="2430" w:type="dxa"/>
            <w:vMerge/>
            <w:shd w:val="clear" w:color="auto" w:fill="auto"/>
            <w:vAlign w:val="center"/>
          </w:tcPr>
          <w:p w14:paraId="7042AF1E" w14:textId="77777777" w:rsidR="008C1B8B" w:rsidRPr="00AC38FA" w:rsidRDefault="008C1B8B" w:rsidP="00472AE6">
            <w:pPr>
              <w:ind w:leftChars="-1" w:hangingChars="1" w:hanging="2"/>
              <w:rPr>
                <w:rFonts w:ascii="Times New Roman" w:eastAsia="Times New Roman" w:hAnsi="Times New Roman"/>
                <w:color w:val="000000"/>
                <w:sz w:val="24"/>
                <w:szCs w:val="24"/>
              </w:rPr>
            </w:pPr>
          </w:p>
        </w:tc>
        <w:tc>
          <w:tcPr>
            <w:tcW w:w="3600" w:type="dxa"/>
          </w:tcPr>
          <w:p w14:paraId="4945183F" w14:textId="77777777" w:rsidR="008C1B8B"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Ensure </w:t>
            </w:r>
            <w:r>
              <w:rPr>
                <w:rFonts w:ascii="Times New Roman" w:eastAsia="Times New Roman" w:hAnsi="Times New Roman"/>
                <w:color w:val="000000"/>
                <w:sz w:val="24"/>
                <w:szCs w:val="24"/>
              </w:rPr>
              <w:t xml:space="preserve">compliant </w:t>
            </w:r>
            <w:r w:rsidRPr="00AC38FA">
              <w:rPr>
                <w:rFonts w:ascii="Times New Roman" w:eastAsia="Times New Roman" w:hAnsi="Times New Roman"/>
                <w:color w:val="000000"/>
                <w:sz w:val="24"/>
                <w:szCs w:val="24"/>
              </w:rPr>
              <w:t xml:space="preserve">ROW </w:t>
            </w:r>
            <w:r>
              <w:rPr>
                <w:rFonts w:ascii="Times New Roman" w:eastAsia="Times New Roman" w:hAnsi="Times New Roman"/>
                <w:color w:val="000000"/>
                <w:sz w:val="24"/>
                <w:szCs w:val="24"/>
              </w:rPr>
              <w:t xml:space="preserve"> </w:t>
            </w:r>
            <w:r w:rsidRPr="00AC38FA">
              <w:rPr>
                <w:rFonts w:ascii="Times New Roman" w:eastAsia="Times New Roman" w:hAnsi="Times New Roman"/>
                <w:color w:val="000000"/>
                <w:sz w:val="24"/>
                <w:szCs w:val="24"/>
              </w:rPr>
              <w:t xml:space="preserve">certificate is in place </w:t>
            </w:r>
          </w:p>
          <w:p w14:paraId="7ABFF696" w14:textId="77777777" w:rsidR="008C1B8B"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635.309(c)</w:t>
            </w:r>
            <w:r>
              <w:rPr>
                <w:rFonts w:ascii="Times New Roman" w:eastAsia="Times New Roman" w:hAnsi="Times New Roman"/>
                <w:color w:val="000000"/>
                <w:sz w:val="24"/>
                <w:szCs w:val="24"/>
              </w:rPr>
              <w:t>]</w:t>
            </w:r>
          </w:p>
        </w:tc>
        <w:tc>
          <w:tcPr>
            <w:tcW w:w="2160" w:type="dxa"/>
            <w:shd w:val="clear" w:color="auto" w:fill="auto"/>
            <w:vAlign w:val="center"/>
          </w:tcPr>
          <w:p w14:paraId="3163C032" w14:textId="77777777" w:rsidR="008C1B8B" w:rsidRPr="00544FFE" w:rsidRDefault="008C1B8B" w:rsidP="00CD2E7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FHWA or STATE</w:t>
            </w:r>
          </w:p>
        </w:tc>
        <w:tc>
          <w:tcPr>
            <w:tcW w:w="2088" w:type="dxa"/>
            <w:shd w:val="clear" w:color="auto" w:fill="auto"/>
            <w:vAlign w:val="center"/>
          </w:tcPr>
          <w:p w14:paraId="5AD100A0" w14:textId="77777777" w:rsidR="008C1B8B" w:rsidRDefault="008C1B8B" w:rsidP="00CD2E7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STATE</w:t>
            </w:r>
          </w:p>
        </w:tc>
      </w:tr>
      <w:tr w:rsidR="008C1B8B" w:rsidRPr="00544FFE" w14:paraId="30FA0027" w14:textId="77777777" w:rsidTr="008C1B8B">
        <w:trPr>
          <w:trHeight w:val="675"/>
        </w:trPr>
        <w:tc>
          <w:tcPr>
            <w:tcW w:w="2430" w:type="dxa"/>
            <w:vMerge/>
            <w:shd w:val="clear" w:color="auto" w:fill="auto"/>
            <w:vAlign w:val="center"/>
          </w:tcPr>
          <w:p w14:paraId="0AA714C7"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46D4BC5B"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Hardship and Protective Buying [23 CFR 710.503] (If a Federal-aid project) (Note: this action cannot be assumed by State) </w:t>
            </w:r>
          </w:p>
        </w:tc>
        <w:tc>
          <w:tcPr>
            <w:tcW w:w="2160" w:type="dxa"/>
            <w:shd w:val="clear" w:color="auto" w:fill="auto"/>
            <w:vAlign w:val="center"/>
            <w:hideMark/>
          </w:tcPr>
          <w:p w14:paraId="6A4AD36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539C5F1F"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7F16ABCD" w14:textId="77777777" w:rsidTr="008C1B8B">
        <w:trPr>
          <w:trHeight w:val="1656"/>
        </w:trPr>
        <w:tc>
          <w:tcPr>
            <w:tcW w:w="2430" w:type="dxa"/>
            <w:vMerge/>
            <w:shd w:val="clear" w:color="auto" w:fill="auto"/>
            <w:vAlign w:val="center"/>
          </w:tcPr>
          <w:p w14:paraId="01E4B47C"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3DECA422" w14:textId="77777777" w:rsidR="008C1B8B" w:rsidRPr="003572ED"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Interstate Real Property Interest Use Agreements [23 CFR 710.405] (Note: this action cannot be assumed by State)</w:t>
            </w:r>
          </w:p>
        </w:tc>
        <w:tc>
          <w:tcPr>
            <w:tcW w:w="2160" w:type="dxa"/>
            <w:shd w:val="clear" w:color="auto" w:fill="auto"/>
            <w:vAlign w:val="center"/>
            <w:hideMark/>
          </w:tcPr>
          <w:p w14:paraId="3A6170D7"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4732B355" w14:textId="77777777" w:rsidR="008C1B8B" w:rsidRPr="00544FFE" w:rsidRDefault="008C1B8B" w:rsidP="00CD2E7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N/A</w:t>
            </w:r>
          </w:p>
        </w:tc>
      </w:tr>
      <w:tr w:rsidR="008C1B8B" w:rsidRPr="00544FFE" w14:paraId="69030C40" w14:textId="77777777" w:rsidTr="008C1B8B">
        <w:trPr>
          <w:trHeight w:val="675"/>
        </w:trPr>
        <w:tc>
          <w:tcPr>
            <w:tcW w:w="2430" w:type="dxa"/>
            <w:vMerge/>
            <w:shd w:val="clear" w:color="auto" w:fill="auto"/>
            <w:vAlign w:val="center"/>
          </w:tcPr>
          <w:p w14:paraId="23C9D534"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1104FDCA"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non-highway use and occupancy [23 CFR 1.23(c)] </w:t>
            </w:r>
          </w:p>
        </w:tc>
        <w:tc>
          <w:tcPr>
            <w:tcW w:w="2160" w:type="dxa"/>
            <w:shd w:val="clear" w:color="auto" w:fill="auto"/>
            <w:vAlign w:val="center"/>
            <w:hideMark/>
          </w:tcPr>
          <w:p w14:paraId="0788F65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for Interstate</w:t>
            </w:r>
          </w:p>
          <w:p w14:paraId="2C5E434A"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 for Non-Interstate</w:t>
            </w:r>
            <w:r>
              <w:rPr>
                <w:rFonts w:ascii="Times New Roman" w:eastAsia="Times New Roman" w:hAnsi="Times New Roman"/>
                <w:color w:val="000000"/>
                <w:sz w:val="24"/>
                <w:szCs w:val="24"/>
              </w:rPr>
              <w:t xml:space="preserve"> (3)</w:t>
            </w:r>
          </w:p>
        </w:tc>
        <w:tc>
          <w:tcPr>
            <w:tcW w:w="2088" w:type="dxa"/>
            <w:shd w:val="clear" w:color="auto" w:fill="auto"/>
            <w:vAlign w:val="center"/>
            <w:hideMark/>
          </w:tcPr>
          <w:p w14:paraId="37483AC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r>
              <w:rPr>
                <w:rFonts w:ascii="Times New Roman" w:eastAsia="Times New Roman" w:hAnsi="Times New Roman"/>
                <w:color w:val="000000"/>
                <w:sz w:val="24"/>
                <w:szCs w:val="24"/>
              </w:rPr>
              <w:t xml:space="preserve"> (3)</w:t>
            </w:r>
          </w:p>
        </w:tc>
      </w:tr>
      <w:tr w:rsidR="008C1B8B" w:rsidRPr="00544FFE" w14:paraId="4E3F7E97" w14:textId="77777777" w:rsidTr="008C1B8B">
        <w:trPr>
          <w:trHeight w:val="359"/>
        </w:trPr>
        <w:tc>
          <w:tcPr>
            <w:tcW w:w="2430" w:type="dxa"/>
            <w:vMerge/>
            <w:shd w:val="clear" w:color="auto" w:fill="auto"/>
          </w:tcPr>
          <w:p w14:paraId="34F9E30B" w14:textId="77777777" w:rsidR="008C1B8B" w:rsidRPr="00B74264" w:rsidRDefault="008C1B8B" w:rsidP="00CD2E7F">
            <w:pPr>
              <w:ind w:leftChars="-1" w:hangingChars="1" w:hanging="2"/>
              <w:rPr>
                <w:rFonts w:ascii="Times New Roman" w:eastAsia="Times New Roman" w:hAnsi="Times New Roman"/>
                <w:sz w:val="24"/>
                <w:szCs w:val="24"/>
              </w:rPr>
            </w:pPr>
          </w:p>
        </w:tc>
        <w:tc>
          <w:tcPr>
            <w:tcW w:w="3600" w:type="dxa"/>
          </w:tcPr>
          <w:p w14:paraId="7187F722"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disposal at less than fair market value of federally funded right-of-way, including disposals of access control [23 U.S.C. 156] (Note: this action cannot be assumed by State)</w:t>
            </w:r>
          </w:p>
        </w:tc>
        <w:tc>
          <w:tcPr>
            <w:tcW w:w="2160" w:type="dxa"/>
            <w:shd w:val="clear" w:color="auto" w:fill="auto"/>
            <w:vAlign w:val="center"/>
            <w:hideMark/>
          </w:tcPr>
          <w:p w14:paraId="0820C0E7"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 xml:space="preserve">FHWA </w:t>
            </w:r>
          </w:p>
        </w:tc>
        <w:tc>
          <w:tcPr>
            <w:tcW w:w="2088" w:type="dxa"/>
            <w:shd w:val="clear" w:color="auto" w:fill="auto"/>
            <w:vAlign w:val="center"/>
            <w:hideMark/>
          </w:tcPr>
          <w:p w14:paraId="6B950075"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49321D25" w14:textId="77777777" w:rsidTr="008C1B8B">
        <w:trPr>
          <w:trHeight w:val="1575"/>
        </w:trPr>
        <w:tc>
          <w:tcPr>
            <w:tcW w:w="2430" w:type="dxa"/>
            <w:vMerge/>
            <w:shd w:val="clear" w:color="auto" w:fill="auto"/>
            <w:vAlign w:val="center"/>
          </w:tcPr>
          <w:p w14:paraId="74E84AE2"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0E8DACC0"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disposal at fair market value of federally funded right-of-way, including disposals of access control [23 CFR 710.409] (Note: 23 CFR 710.201 authorizes FHWA and STATE to agree to scope of property-related oversight and approvals for all actions except those on the Interstate System)</w:t>
            </w:r>
          </w:p>
        </w:tc>
        <w:tc>
          <w:tcPr>
            <w:tcW w:w="2160" w:type="dxa"/>
            <w:shd w:val="clear" w:color="auto" w:fill="auto"/>
            <w:vAlign w:val="center"/>
            <w:hideMark/>
          </w:tcPr>
          <w:p w14:paraId="6C2903C2"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for Interstate</w:t>
            </w:r>
          </w:p>
          <w:p w14:paraId="7C822AA6"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 for Non-Interstate</w:t>
            </w:r>
            <w:r>
              <w:rPr>
                <w:rFonts w:ascii="Times New Roman" w:eastAsia="Times New Roman" w:hAnsi="Times New Roman"/>
                <w:color w:val="000000"/>
                <w:sz w:val="24"/>
                <w:szCs w:val="24"/>
              </w:rPr>
              <w:t xml:space="preserve"> (3)</w:t>
            </w:r>
          </w:p>
        </w:tc>
        <w:tc>
          <w:tcPr>
            <w:tcW w:w="2088" w:type="dxa"/>
            <w:shd w:val="clear" w:color="auto" w:fill="auto"/>
            <w:vAlign w:val="center"/>
            <w:hideMark/>
          </w:tcPr>
          <w:p w14:paraId="28AB2834"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r>
              <w:rPr>
                <w:rFonts w:ascii="Times New Roman" w:eastAsia="Times New Roman" w:hAnsi="Times New Roman"/>
                <w:color w:val="000000"/>
                <w:sz w:val="24"/>
                <w:szCs w:val="24"/>
              </w:rPr>
              <w:t xml:space="preserve"> (3)</w:t>
            </w:r>
          </w:p>
        </w:tc>
      </w:tr>
      <w:tr w:rsidR="008C1B8B" w:rsidRPr="00544FFE" w14:paraId="08AC55AA" w14:textId="77777777" w:rsidTr="008C1B8B">
        <w:trPr>
          <w:trHeight w:val="1125"/>
        </w:trPr>
        <w:tc>
          <w:tcPr>
            <w:tcW w:w="2430" w:type="dxa"/>
            <w:vMerge/>
            <w:shd w:val="clear" w:color="auto" w:fill="auto"/>
            <w:vAlign w:val="center"/>
          </w:tcPr>
          <w:p w14:paraId="2294EE82"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468EB171"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Requests for credits toward the non-Federal share of construction costs for early acquisitions, donations or other contributions applied to a project (note: this action cannot be assumed by State)</w:t>
            </w:r>
          </w:p>
        </w:tc>
        <w:tc>
          <w:tcPr>
            <w:tcW w:w="2160" w:type="dxa"/>
            <w:shd w:val="clear" w:color="auto" w:fill="auto"/>
            <w:vAlign w:val="center"/>
            <w:hideMark/>
          </w:tcPr>
          <w:p w14:paraId="6B3A091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2C7B139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2D63162B" w14:textId="77777777" w:rsidTr="008C1B8B">
        <w:trPr>
          <w:trHeight w:val="450"/>
        </w:trPr>
        <w:tc>
          <w:tcPr>
            <w:tcW w:w="2430" w:type="dxa"/>
            <w:vMerge/>
            <w:shd w:val="clear" w:color="auto" w:fill="auto"/>
            <w:vAlign w:val="center"/>
          </w:tcPr>
          <w:p w14:paraId="565F1640"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18E577A2"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Federal land transfers [23 CFR 710, Subpart F] (Note: this action cannot be assumed by State) </w:t>
            </w:r>
          </w:p>
        </w:tc>
        <w:tc>
          <w:tcPr>
            <w:tcW w:w="2160" w:type="dxa"/>
            <w:shd w:val="clear" w:color="auto" w:fill="auto"/>
            <w:vAlign w:val="center"/>
            <w:hideMark/>
          </w:tcPr>
          <w:p w14:paraId="362B4849"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3580E878"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6D713EB6" w14:textId="77777777" w:rsidTr="008C1B8B">
        <w:trPr>
          <w:trHeight w:val="675"/>
        </w:trPr>
        <w:tc>
          <w:tcPr>
            <w:tcW w:w="2430" w:type="dxa"/>
            <w:vMerge/>
            <w:shd w:val="clear" w:color="auto" w:fill="auto"/>
            <w:vAlign w:val="center"/>
          </w:tcPr>
          <w:p w14:paraId="4D56298A"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7D847CA1"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Functional replacement of property [23 CFR 710.509]  (Note: this action cannot be assumed by State)</w:t>
            </w:r>
          </w:p>
        </w:tc>
        <w:tc>
          <w:tcPr>
            <w:tcW w:w="2160" w:type="dxa"/>
            <w:shd w:val="clear" w:color="auto" w:fill="auto"/>
            <w:vAlign w:val="center"/>
            <w:hideMark/>
          </w:tcPr>
          <w:p w14:paraId="5EAE2319"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5985649A"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060F1121" w14:textId="77777777" w:rsidTr="008C1B8B">
        <w:trPr>
          <w:trHeight w:val="300"/>
        </w:trPr>
        <w:tc>
          <w:tcPr>
            <w:tcW w:w="2430" w:type="dxa"/>
            <w:vMerge w:val="restart"/>
            <w:shd w:val="clear" w:color="auto" w:fill="auto"/>
          </w:tcPr>
          <w:p w14:paraId="2C7FB2FF"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b/>
                <w:bCs/>
                <w:color w:val="000000"/>
                <w:sz w:val="24"/>
                <w:szCs w:val="24"/>
              </w:rPr>
              <w:t>SYSTEM OPERATIONS AND PRESERVATION (Design Phase)</w:t>
            </w:r>
          </w:p>
        </w:tc>
        <w:tc>
          <w:tcPr>
            <w:tcW w:w="3600" w:type="dxa"/>
          </w:tcPr>
          <w:p w14:paraId="3A02A340"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Accept Transportation Management Plans (23 CFR 630.1012(b)) </w:t>
            </w:r>
          </w:p>
        </w:tc>
        <w:tc>
          <w:tcPr>
            <w:tcW w:w="2160" w:type="dxa"/>
            <w:shd w:val="clear" w:color="auto" w:fill="auto"/>
            <w:vAlign w:val="center"/>
            <w:hideMark/>
          </w:tcPr>
          <w:p w14:paraId="123D9416"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5F66CE8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3CC036DF" w14:textId="77777777" w:rsidTr="008C1B8B">
        <w:trPr>
          <w:trHeight w:val="450"/>
        </w:trPr>
        <w:tc>
          <w:tcPr>
            <w:tcW w:w="2430" w:type="dxa"/>
            <w:vMerge/>
            <w:shd w:val="clear" w:color="auto" w:fill="auto"/>
            <w:vAlign w:val="center"/>
          </w:tcPr>
          <w:p w14:paraId="0B10D5EA"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1FEB2AF5"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Approval of System Engineering Analysis (for ITS) </w:t>
            </w:r>
          </w:p>
          <w:p w14:paraId="1BDBAE48"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23 </w:t>
            </w:r>
            <w:r w:rsidRPr="00AC38FA">
              <w:rPr>
                <w:rFonts w:ascii="Times New Roman" w:eastAsia="Times New Roman" w:hAnsi="Times New Roman"/>
                <w:color w:val="000000"/>
                <w:sz w:val="24"/>
                <w:szCs w:val="24"/>
              </w:rPr>
              <w:t>CFR 940.11]</w:t>
            </w:r>
          </w:p>
        </w:tc>
        <w:tc>
          <w:tcPr>
            <w:tcW w:w="2160" w:type="dxa"/>
            <w:shd w:val="clear" w:color="auto" w:fill="auto"/>
            <w:vAlign w:val="center"/>
            <w:hideMark/>
          </w:tcPr>
          <w:p w14:paraId="55B9B94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5104B5D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3BEEC025" w14:textId="77777777" w:rsidTr="008C1B8B">
        <w:trPr>
          <w:trHeight w:val="300"/>
        </w:trPr>
        <w:tc>
          <w:tcPr>
            <w:tcW w:w="2430" w:type="dxa"/>
            <w:vMerge w:val="restart"/>
            <w:shd w:val="clear" w:color="auto" w:fill="auto"/>
          </w:tcPr>
          <w:p w14:paraId="3505CCF9"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b/>
                <w:bCs/>
                <w:color w:val="000000"/>
                <w:sz w:val="24"/>
                <w:szCs w:val="24"/>
              </w:rPr>
              <w:t>PS&amp;E AND ADVERTISING (Design Phase)</w:t>
            </w:r>
          </w:p>
        </w:tc>
        <w:tc>
          <w:tcPr>
            <w:tcW w:w="3600" w:type="dxa"/>
          </w:tcPr>
          <w:p w14:paraId="3A953CA2" w14:textId="77777777" w:rsidR="008C1B8B"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PS&amp;E  </w:t>
            </w:r>
          </w:p>
          <w:p w14:paraId="0A43D3F8"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630.201]</w:t>
            </w:r>
          </w:p>
        </w:tc>
        <w:tc>
          <w:tcPr>
            <w:tcW w:w="2160" w:type="dxa"/>
            <w:shd w:val="clear" w:color="auto" w:fill="auto"/>
            <w:vAlign w:val="center"/>
            <w:hideMark/>
          </w:tcPr>
          <w:p w14:paraId="67277EA6"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713290ED"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0340BE76" w14:textId="77777777" w:rsidTr="008C1B8B">
        <w:trPr>
          <w:trHeight w:val="675"/>
        </w:trPr>
        <w:tc>
          <w:tcPr>
            <w:tcW w:w="2430" w:type="dxa"/>
            <w:vMerge/>
            <w:shd w:val="clear" w:color="auto" w:fill="auto"/>
            <w:vAlign w:val="center"/>
          </w:tcPr>
          <w:p w14:paraId="514E226F"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3D8BD1BE"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Authorize advance construction and conversions [23 CFR 630.703 &amp; 709] (Note: this action cannot be assumed by State)</w:t>
            </w:r>
          </w:p>
        </w:tc>
        <w:tc>
          <w:tcPr>
            <w:tcW w:w="2160" w:type="dxa"/>
            <w:shd w:val="clear" w:color="auto" w:fill="auto"/>
            <w:vAlign w:val="center"/>
            <w:hideMark/>
          </w:tcPr>
          <w:p w14:paraId="37FA429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16D84E4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20B8E563" w14:textId="77777777" w:rsidTr="008C1B8B">
        <w:trPr>
          <w:trHeight w:val="450"/>
        </w:trPr>
        <w:tc>
          <w:tcPr>
            <w:tcW w:w="2430" w:type="dxa"/>
            <w:vMerge/>
            <w:shd w:val="clear" w:color="auto" w:fill="auto"/>
            <w:vAlign w:val="center"/>
          </w:tcPr>
          <w:p w14:paraId="65D76A37"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1412A66A"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utility or railroad force account work </w:t>
            </w:r>
          </w:p>
          <w:p w14:paraId="2A86E03D"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[23 CFR 645.113 &amp; 646.216] </w:t>
            </w:r>
          </w:p>
        </w:tc>
        <w:tc>
          <w:tcPr>
            <w:tcW w:w="2160" w:type="dxa"/>
            <w:shd w:val="clear" w:color="auto" w:fill="auto"/>
            <w:vAlign w:val="center"/>
            <w:hideMark/>
          </w:tcPr>
          <w:p w14:paraId="135552B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4B51EB3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6D3F56F3" w14:textId="77777777" w:rsidTr="008C1B8B">
        <w:trPr>
          <w:trHeight w:val="450"/>
        </w:trPr>
        <w:tc>
          <w:tcPr>
            <w:tcW w:w="2430" w:type="dxa"/>
            <w:vMerge/>
            <w:shd w:val="clear" w:color="auto" w:fill="auto"/>
            <w:vAlign w:val="center"/>
          </w:tcPr>
          <w:p w14:paraId="7044C2FB"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18F903FB"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utility and railroad agreements</w:t>
            </w:r>
          </w:p>
          <w:p w14:paraId="241A8422"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645.113 &amp; 646.216]</w:t>
            </w:r>
          </w:p>
        </w:tc>
        <w:tc>
          <w:tcPr>
            <w:tcW w:w="2160" w:type="dxa"/>
            <w:shd w:val="clear" w:color="auto" w:fill="auto"/>
            <w:vAlign w:val="center"/>
            <w:hideMark/>
          </w:tcPr>
          <w:p w14:paraId="284BDEED"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01B3E405"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7DB81521" w14:textId="77777777" w:rsidTr="008C1B8B">
        <w:trPr>
          <w:trHeight w:val="450"/>
        </w:trPr>
        <w:tc>
          <w:tcPr>
            <w:tcW w:w="2430" w:type="dxa"/>
            <w:vMerge/>
            <w:shd w:val="clear" w:color="auto" w:fill="auto"/>
            <w:vAlign w:val="center"/>
          </w:tcPr>
          <w:p w14:paraId="31F79EE4"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03976FEB"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use of consultants by </w:t>
            </w:r>
            <w:r w:rsidRPr="00AC38FA">
              <w:rPr>
                <w:rFonts w:ascii="Times New Roman" w:eastAsia="Times New Roman" w:hAnsi="Times New Roman"/>
                <w:color w:val="000000"/>
                <w:sz w:val="24"/>
                <w:szCs w:val="24"/>
              </w:rPr>
              <w:lastRenderedPageBreak/>
              <w:t xml:space="preserve">utility companies </w:t>
            </w:r>
          </w:p>
          <w:p w14:paraId="63AD2ABD"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645.109(b)]</w:t>
            </w:r>
          </w:p>
        </w:tc>
        <w:tc>
          <w:tcPr>
            <w:tcW w:w="2160" w:type="dxa"/>
            <w:shd w:val="clear" w:color="auto" w:fill="auto"/>
            <w:vAlign w:val="center"/>
            <w:hideMark/>
          </w:tcPr>
          <w:p w14:paraId="054D807C"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lastRenderedPageBreak/>
              <w:t>FHWA or STATE</w:t>
            </w:r>
          </w:p>
        </w:tc>
        <w:tc>
          <w:tcPr>
            <w:tcW w:w="2088" w:type="dxa"/>
            <w:shd w:val="clear" w:color="auto" w:fill="auto"/>
            <w:vAlign w:val="center"/>
            <w:hideMark/>
          </w:tcPr>
          <w:p w14:paraId="0946D72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4D15DB73" w14:textId="77777777" w:rsidTr="008C1B8B">
        <w:trPr>
          <w:trHeight w:val="450"/>
        </w:trPr>
        <w:tc>
          <w:tcPr>
            <w:tcW w:w="2430" w:type="dxa"/>
            <w:vMerge/>
            <w:shd w:val="clear" w:color="auto" w:fill="auto"/>
            <w:vAlign w:val="center"/>
          </w:tcPr>
          <w:p w14:paraId="1A0F94C4"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62CAEDC1"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exceptions to maximum railroad protective insurance limits [23 CFR 646.111]</w:t>
            </w:r>
          </w:p>
        </w:tc>
        <w:tc>
          <w:tcPr>
            <w:tcW w:w="2160" w:type="dxa"/>
            <w:shd w:val="clear" w:color="auto" w:fill="auto"/>
            <w:vAlign w:val="center"/>
            <w:hideMark/>
          </w:tcPr>
          <w:p w14:paraId="1E0FFB0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661EF7D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6752E3F4" w14:textId="77777777" w:rsidTr="008C1B8B">
        <w:trPr>
          <w:trHeight w:val="675"/>
        </w:trPr>
        <w:tc>
          <w:tcPr>
            <w:tcW w:w="2430" w:type="dxa"/>
            <w:vMerge/>
            <w:shd w:val="clear" w:color="auto" w:fill="auto"/>
            <w:vAlign w:val="center"/>
          </w:tcPr>
          <w:p w14:paraId="5A90B267"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7C18FB45"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Authorize </w:t>
            </w:r>
            <w:r>
              <w:rPr>
                <w:rFonts w:ascii="Times New Roman" w:eastAsia="Times New Roman" w:hAnsi="Times New Roman"/>
                <w:color w:val="000000"/>
                <w:sz w:val="24"/>
                <w:szCs w:val="24"/>
              </w:rPr>
              <w:t xml:space="preserve">(approve) </w:t>
            </w:r>
            <w:r w:rsidRPr="00AC38FA">
              <w:rPr>
                <w:rFonts w:ascii="Times New Roman" w:eastAsia="Times New Roman" w:hAnsi="Times New Roman"/>
                <w:color w:val="000000"/>
                <w:sz w:val="24"/>
                <w:szCs w:val="24"/>
              </w:rPr>
              <w:t xml:space="preserve">advertising for bids </w:t>
            </w:r>
          </w:p>
          <w:p w14:paraId="656C8ECF"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635.112, 309]</w:t>
            </w:r>
            <w:r>
              <w:rPr>
                <w:rFonts w:ascii="Times New Roman" w:eastAsia="Times New Roman" w:hAnsi="Times New Roman"/>
                <w:color w:val="000000"/>
                <w:sz w:val="24"/>
                <w:szCs w:val="24"/>
              </w:rPr>
              <w:t xml:space="preserve"> </w:t>
            </w:r>
          </w:p>
        </w:tc>
        <w:tc>
          <w:tcPr>
            <w:tcW w:w="2160" w:type="dxa"/>
            <w:shd w:val="clear" w:color="auto" w:fill="auto"/>
            <w:vAlign w:val="center"/>
            <w:hideMark/>
          </w:tcPr>
          <w:p w14:paraId="10AF881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3903F175"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442610D6" w14:textId="77777777" w:rsidTr="008C1B8B">
        <w:trPr>
          <w:trHeight w:val="900"/>
        </w:trPr>
        <w:tc>
          <w:tcPr>
            <w:tcW w:w="2430" w:type="dxa"/>
            <w:vMerge w:val="restart"/>
            <w:shd w:val="clear" w:color="auto" w:fill="auto"/>
            <w:vAlign w:val="center"/>
          </w:tcPr>
          <w:p w14:paraId="71FFE84C" w14:textId="77777777" w:rsidR="008C1B8B" w:rsidRPr="00AC38FA" w:rsidRDefault="008C1B8B" w:rsidP="008C1B8B">
            <w:pPr>
              <w:ind w:leftChars="-1" w:hangingChars="1" w:hanging="2"/>
              <w:rPr>
                <w:rFonts w:ascii="Times New Roman" w:eastAsia="Times New Roman" w:hAnsi="Times New Roman"/>
                <w:b/>
                <w:bCs/>
                <w:color w:val="000000"/>
                <w:sz w:val="24"/>
                <w:szCs w:val="24"/>
              </w:rPr>
            </w:pPr>
            <w:r w:rsidRPr="00AC38FA">
              <w:rPr>
                <w:rFonts w:ascii="Times New Roman" w:eastAsia="Times New Roman" w:hAnsi="Times New Roman"/>
                <w:b/>
                <w:bCs/>
                <w:color w:val="000000"/>
                <w:sz w:val="24"/>
                <w:szCs w:val="24"/>
              </w:rPr>
              <w:t xml:space="preserve">CONTRACT ADVERTISEMENT AND AWARD (Design Phase) </w:t>
            </w:r>
          </w:p>
          <w:p w14:paraId="017F9197"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b/>
                <w:bCs/>
                <w:color w:val="000000"/>
                <w:sz w:val="24"/>
                <w:szCs w:val="24"/>
              </w:rPr>
              <w:t>All contracts to be done by competitive bidding unless otherwise authorized by law</w:t>
            </w:r>
          </w:p>
        </w:tc>
        <w:tc>
          <w:tcPr>
            <w:tcW w:w="3600" w:type="dxa"/>
          </w:tcPr>
          <w:p w14:paraId="16010994"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cost-effectiveness determinations for construction work performed by force account or by contract awarded by other than competitive bidding </w:t>
            </w:r>
          </w:p>
          <w:p w14:paraId="40D91D54"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[23 CFR 635.104 &amp;.204] </w:t>
            </w:r>
          </w:p>
        </w:tc>
        <w:tc>
          <w:tcPr>
            <w:tcW w:w="2160" w:type="dxa"/>
            <w:shd w:val="clear" w:color="auto" w:fill="auto"/>
            <w:vAlign w:val="center"/>
            <w:hideMark/>
          </w:tcPr>
          <w:p w14:paraId="6446E516" w14:textId="77777777" w:rsidR="008C1B8B" w:rsidRPr="00544FFE" w:rsidRDefault="008C1B8B" w:rsidP="007A0428">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r>
              <w:rPr>
                <w:rFonts w:ascii="Times New Roman" w:eastAsia="Times New Roman" w:hAnsi="Times New Roman"/>
                <w:color w:val="000000"/>
                <w:sz w:val="24"/>
                <w:szCs w:val="24"/>
              </w:rPr>
              <w:t xml:space="preserve"> </w:t>
            </w:r>
            <w:r w:rsidRPr="00544FFE">
              <w:rPr>
                <w:rFonts w:ascii="Times New Roman" w:eastAsia="Times New Roman" w:hAnsi="Times New Roman"/>
                <w:color w:val="000000"/>
                <w:sz w:val="24"/>
                <w:szCs w:val="24"/>
              </w:rPr>
              <w:t>or STATE</w:t>
            </w:r>
          </w:p>
        </w:tc>
        <w:tc>
          <w:tcPr>
            <w:tcW w:w="2088" w:type="dxa"/>
            <w:shd w:val="clear" w:color="auto" w:fill="auto"/>
            <w:vAlign w:val="center"/>
            <w:hideMark/>
          </w:tcPr>
          <w:p w14:paraId="0ECF5CC1" w14:textId="77777777" w:rsidR="008C1B8B" w:rsidRPr="00544FFE" w:rsidRDefault="008C1B8B" w:rsidP="007A0428">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3E1744AD" w14:textId="77777777" w:rsidTr="008C1B8B">
        <w:trPr>
          <w:trHeight w:val="675"/>
        </w:trPr>
        <w:tc>
          <w:tcPr>
            <w:tcW w:w="2430" w:type="dxa"/>
            <w:vMerge/>
            <w:shd w:val="clear" w:color="auto" w:fill="auto"/>
            <w:vAlign w:val="center"/>
          </w:tcPr>
          <w:p w14:paraId="0360A87B"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2E2C15C8"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emergency determinations for  contracts awarded by other than competitive bidding </w:t>
            </w:r>
          </w:p>
          <w:p w14:paraId="6C4C5BBE"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635.104 &amp;.204]</w:t>
            </w:r>
            <w:r w:rsidRPr="00AC38FA">
              <w:rPr>
                <w:rFonts w:ascii="Times New Roman" w:eastAsia="Times New Roman" w:hAnsi="Times New Roman"/>
                <w:color w:val="000000"/>
                <w:sz w:val="24"/>
                <w:szCs w:val="24"/>
                <w:vertAlign w:val="superscript"/>
              </w:rPr>
              <w:t xml:space="preserve"> </w:t>
            </w:r>
          </w:p>
        </w:tc>
        <w:tc>
          <w:tcPr>
            <w:tcW w:w="2160" w:type="dxa"/>
            <w:shd w:val="clear" w:color="auto" w:fill="auto"/>
            <w:vAlign w:val="center"/>
            <w:hideMark/>
          </w:tcPr>
          <w:p w14:paraId="486869C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68AFDF52"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63C5C189" w14:textId="77777777" w:rsidTr="008C1B8B">
        <w:trPr>
          <w:trHeight w:val="450"/>
        </w:trPr>
        <w:tc>
          <w:tcPr>
            <w:tcW w:w="2430" w:type="dxa"/>
            <w:vMerge/>
            <w:shd w:val="clear" w:color="auto" w:fill="auto"/>
            <w:vAlign w:val="center"/>
          </w:tcPr>
          <w:p w14:paraId="1DB26C4E"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60F19C70"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construction engineering by local agency [23 CFR 635.105] </w:t>
            </w:r>
          </w:p>
        </w:tc>
        <w:tc>
          <w:tcPr>
            <w:tcW w:w="2160" w:type="dxa"/>
            <w:shd w:val="clear" w:color="auto" w:fill="auto"/>
            <w:vAlign w:val="center"/>
            <w:hideMark/>
          </w:tcPr>
          <w:p w14:paraId="300B660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4056FA1B"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3BD36156" w14:textId="77777777" w:rsidTr="008C1B8B">
        <w:trPr>
          <w:trHeight w:val="450"/>
        </w:trPr>
        <w:tc>
          <w:tcPr>
            <w:tcW w:w="2430" w:type="dxa"/>
            <w:vMerge/>
            <w:shd w:val="clear" w:color="auto" w:fill="auto"/>
            <w:vAlign w:val="center"/>
          </w:tcPr>
          <w:p w14:paraId="349E9BE8"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43CFE5C7"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advertising period less than 3 weeks [23 CFR 635.112] </w:t>
            </w:r>
          </w:p>
        </w:tc>
        <w:tc>
          <w:tcPr>
            <w:tcW w:w="2160" w:type="dxa"/>
            <w:shd w:val="clear" w:color="auto" w:fill="auto"/>
            <w:vAlign w:val="center"/>
            <w:hideMark/>
          </w:tcPr>
          <w:p w14:paraId="19AEDC9C"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645213ED"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73E05539" w14:textId="77777777" w:rsidTr="008C1B8B">
        <w:trPr>
          <w:trHeight w:val="450"/>
        </w:trPr>
        <w:tc>
          <w:tcPr>
            <w:tcW w:w="2430" w:type="dxa"/>
            <w:vMerge/>
            <w:shd w:val="clear" w:color="auto" w:fill="auto"/>
            <w:vAlign w:val="center"/>
          </w:tcPr>
          <w:p w14:paraId="3749EBD8"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29E9A1E0"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Approve addenda during advertising period </w:t>
            </w:r>
          </w:p>
          <w:p w14:paraId="02F3D124"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[23 CFR 635.112]</w:t>
            </w:r>
          </w:p>
        </w:tc>
        <w:tc>
          <w:tcPr>
            <w:tcW w:w="2160" w:type="dxa"/>
            <w:shd w:val="clear" w:color="auto" w:fill="auto"/>
            <w:vAlign w:val="center"/>
            <w:hideMark/>
          </w:tcPr>
          <w:p w14:paraId="5EAAFF7C" w14:textId="77777777" w:rsidR="008C1B8B" w:rsidRPr="00544FFE" w:rsidRDefault="008C1B8B" w:rsidP="00D45FFD">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r>
              <w:rPr>
                <w:rFonts w:ascii="Times New Roman" w:eastAsia="Times New Roman" w:hAnsi="Times New Roman"/>
                <w:color w:val="000000"/>
                <w:sz w:val="24"/>
                <w:szCs w:val="24"/>
              </w:rPr>
              <w:t xml:space="preserve">, whichever approved PS&amp;E </w:t>
            </w:r>
          </w:p>
        </w:tc>
        <w:tc>
          <w:tcPr>
            <w:tcW w:w="2088" w:type="dxa"/>
            <w:shd w:val="clear" w:color="auto" w:fill="auto"/>
            <w:vAlign w:val="center"/>
            <w:hideMark/>
          </w:tcPr>
          <w:p w14:paraId="611814BC" w14:textId="77777777" w:rsidR="008C1B8B" w:rsidRPr="00544FFE" w:rsidRDefault="008C1B8B" w:rsidP="00D45FFD">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r>
              <w:rPr>
                <w:rFonts w:ascii="Times New Roman" w:eastAsia="Times New Roman" w:hAnsi="Times New Roman"/>
                <w:color w:val="000000"/>
                <w:sz w:val="24"/>
                <w:szCs w:val="24"/>
              </w:rPr>
              <w:t xml:space="preserve"> </w:t>
            </w:r>
          </w:p>
        </w:tc>
      </w:tr>
      <w:tr w:rsidR="008C1B8B" w:rsidRPr="00544FFE" w14:paraId="7DF71779" w14:textId="77777777" w:rsidTr="008C1B8B">
        <w:trPr>
          <w:trHeight w:val="300"/>
        </w:trPr>
        <w:tc>
          <w:tcPr>
            <w:tcW w:w="2430" w:type="dxa"/>
            <w:vMerge/>
            <w:shd w:val="clear" w:color="auto" w:fill="auto"/>
            <w:vAlign w:val="center"/>
          </w:tcPr>
          <w:p w14:paraId="00325F40"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277CD12D"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Concur in award of contract </w:t>
            </w:r>
          </w:p>
          <w:p w14:paraId="7A71644B"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[23 CFR 635.114] </w:t>
            </w:r>
          </w:p>
        </w:tc>
        <w:tc>
          <w:tcPr>
            <w:tcW w:w="2160" w:type="dxa"/>
            <w:shd w:val="clear" w:color="auto" w:fill="auto"/>
            <w:vAlign w:val="center"/>
            <w:hideMark/>
          </w:tcPr>
          <w:p w14:paraId="6B217B44"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7E82E0CD"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275BD23C" w14:textId="77777777" w:rsidTr="008C1B8B">
        <w:trPr>
          <w:trHeight w:val="300"/>
        </w:trPr>
        <w:tc>
          <w:tcPr>
            <w:tcW w:w="2430" w:type="dxa"/>
            <w:vMerge/>
            <w:shd w:val="clear" w:color="auto" w:fill="auto"/>
            <w:vAlign w:val="center"/>
          </w:tcPr>
          <w:p w14:paraId="0B4C78AB"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0FBDE767"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Concur in rejection of all bids              [23 CFR 635.114] </w:t>
            </w:r>
          </w:p>
        </w:tc>
        <w:tc>
          <w:tcPr>
            <w:tcW w:w="2160" w:type="dxa"/>
            <w:shd w:val="clear" w:color="auto" w:fill="auto"/>
            <w:vAlign w:val="center"/>
            <w:hideMark/>
          </w:tcPr>
          <w:p w14:paraId="0363258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0DA2532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2E23C2F8" w14:textId="77777777" w:rsidTr="008C1B8B">
        <w:trPr>
          <w:trHeight w:val="450"/>
        </w:trPr>
        <w:tc>
          <w:tcPr>
            <w:tcW w:w="2430" w:type="dxa"/>
            <w:vMerge/>
            <w:shd w:val="clear" w:color="auto" w:fill="auto"/>
            <w:vAlign w:val="center"/>
          </w:tcPr>
          <w:p w14:paraId="089D18F3"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0DD2CAE4"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Approval of Design-Build Requests-for-Proposals and Addenda [23 CFR 635.112]</w:t>
            </w:r>
          </w:p>
        </w:tc>
        <w:tc>
          <w:tcPr>
            <w:tcW w:w="2160" w:type="dxa"/>
            <w:shd w:val="clear" w:color="auto" w:fill="auto"/>
            <w:vAlign w:val="center"/>
            <w:hideMark/>
          </w:tcPr>
          <w:p w14:paraId="6ABE5189"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224AE444"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6678E231" w14:textId="77777777" w:rsidTr="008C1B8B">
        <w:trPr>
          <w:trHeight w:val="450"/>
        </w:trPr>
        <w:tc>
          <w:tcPr>
            <w:tcW w:w="2430" w:type="dxa"/>
            <w:vMerge w:val="restart"/>
            <w:shd w:val="clear" w:color="auto" w:fill="auto"/>
          </w:tcPr>
          <w:p w14:paraId="2CFB7BC3"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b/>
                <w:bCs/>
                <w:color w:val="000000"/>
                <w:sz w:val="24"/>
                <w:szCs w:val="24"/>
              </w:rPr>
              <w:t>CONSTRUCTION (Construction Phase)</w:t>
            </w:r>
          </w:p>
        </w:tc>
        <w:tc>
          <w:tcPr>
            <w:tcW w:w="3600" w:type="dxa"/>
          </w:tcPr>
          <w:p w14:paraId="46C7AF3F"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changes and extra work [23 CFR 635.120]</w:t>
            </w:r>
          </w:p>
        </w:tc>
        <w:tc>
          <w:tcPr>
            <w:tcW w:w="2160" w:type="dxa"/>
            <w:shd w:val="clear" w:color="auto" w:fill="auto"/>
            <w:vAlign w:val="center"/>
            <w:hideMark/>
          </w:tcPr>
          <w:p w14:paraId="759AE1B2"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51D1536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43B5D37F" w14:textId="77777777" w:rsidTr="008C1B8B">
        <w:trPr>
          <w:trHeight w:val="450"/>
        </w:trPr>
        <w:tc>
          <w:tcPr>
            <w:tcW w:w="2430" w:type="dxa"/>
            <w:vMerge/>
            <w:shd w:val="clear" w:color="auto" w:fill="auto"/>
            <w:vAlign w:val="center"/>
          </w:tcPr>
          <w:p w14:paraId="468A5ADA"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44CC29FF"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Approve contract time extensions [23 CFR 635.120]</w:t>
            </w:r>
          </w:p>
        </w:tc>
        <w:tc>
          <w:tcPr>
            <w:tcW w:w="2160" w:type="dxa"/>
            <w:shd w:val="clear" w:color="auto" w:fill="auto"/>
            <w:vAlign w:val="center"/>
            <w:hideMark/>
          </w:tcPr>
          <w:p w14:paraId="6773FC7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67A86EF6"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4FB029D9" w14:textId="77777777" w:rsidTr="008C1B8B">
        <w:trPr>
          <w:trHeight w:val="450"/>
        </w:trPr>
        <w:tc>
          <w:tcPr>
            <w:tcW w:w="2430" w:type="dxa"/>
            <w:vMerge/>
            <w:shd w:val="clear" w:color="auto" w:fill="auto"/>
            <w:vAlign w:val="center"/>
          </w:tcPr>
          <w:p w14:paraId="317F79D7"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02720A9F"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Concur in use of mandatory borrow/disposal sites</w:t>
            </w:r>
          </w:p>
          <w:p w14:paraId="6C0E1D3F"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 [23 CFR 635.407]</w:t>
            </w:r>
          </w:p>
        </w:tc>
        <w:tc>
          <w:tcPr>
            <w:tcW w:w="2160" w:type="dxa"/>
            <w:shd w:val="clear" w:color="auto" w:fill="auto"/>
            <w:vAlign w:val="center"/>
            <w:hideMark/>
          </w:tcPr>
          <w:p w14:paraId="7484EF86"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2AE5DF3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3C177E4E" w14:textId="77777777" w:rsidTr="008C1B8B">
        <w:trPr>
          <w:trHeight w:val="450"/>
        </w:trPr>
        <w:tc>
          <w:tcPr>
            <w:tcW w:w="2430" w:type="dxa"/>
            <w:vMerge/>
            <w:shd w:val="clear" w:color="auto" w:fill="auto"/>
            <w:vAlign w:val="center"/>
          </w:tcPr>
          <w:p w14:paraId="34425BE0"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70CB6562"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Accept materials certification       [23 CFR 637.207] </w:t>
            </w:r>
          </w:p>
        </w:tc>
        <w:tc>
          <w:tcPr>
            <w:tcW w:w="2160" w:type="dxa"/>
            <w:shd w:val="clear" w:color="auto" w:fill="auto"/>
            <w:vAlign w:val="center"/>
            <w:hideMark/>
          </w:tcPr>
          <w:p w14:paraId="45FD459B"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20641F75"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3E5E7D38" w14:textId="77777777" w:rsidTr="008C1B8B">
        <w:trPr>
          <w:trHeight w:val="450"/>
        </w:trPr>
        <w:tc>
          <w:tcPr>
            <w:tcW w:w="2430" w:type="dxa"/>
            <w:vMerge/>
            <w:shd w:val="clear" w:color="auto" w:fill="auto"/>
            <w:vAlign w:val="center"/>
          </w:tcPr>
          <w:p w14:paraId="6C555604"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20D1D5EF"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Concur in settlement of contract claims [23 CFR 635.124]</w:t>
            </w:r>
          </w:p>
        </w:tc>
        <w:tc>
          <w:tcPr>
            <w:tcW w:w="2160" w:type="dxa"/>
            <w:shd w:val="clear" w:color="auto" w:fill="auto"/>
            <w:vAlign w:val="center"/>
            <w:hideMark/>
          </w:tcPr>
          <w:p w14:paraId="2D08FCAE"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4CD2644B"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41087FBB" w14:textId="77777777" w:rsidTr="008C1B8B">
        <w:trPr>
          <w:trHeight w:val="450"/>
        </w:trPr>
        <w:tc>
          <w:tcPr>
            <w:tcW w:w="2430" w:type="dxa"/>
            <w:vMerge/>
            <w:shd w:val="clear" w:color="auto" w:fill="auto"/>
            <w:vAlign w:val="center"/>
          </w:tcPr>
          <w:p w14:paraId="49F69D5E"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14FFF8B1"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Concur in termination of construction contracts                   [23 CFR 635.125]</w:t>
            </w:r>
          </w:p>
        </w:tc>
        <w:tc>
          <w:tcPr>
            <w:tcW w:w="2160" w:type="dxa"/>
            <w:shd w:val="clear" w:color="auto" w:fill="auto"/>
            <w:vAlign w:val="center"/>
            <w:hideMark/>
          </w:tcPr>
          <w:p w14:paraId="3AF4541A"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4A4B2CF5"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6E9D3C58" w14:textId="77777777" w:rsidTr="008C1B8B">
        <w:trPr>
          <w:trHeight w:val="675"/>
        </w:trPr>
        <w:tc>
          <w:tcPr>
            <w:tcW w:w="2430" w:type="dxa"/>
            <w:vMerge/>
            <w:shd w:val="clear" w:color="auto" w:fill="auto"/>
            <w:vAlign w:val="center"/>
          </w:tcPr>
          <w:p w14:paraId="7E1902C5"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208C379B"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Waive Buy America provisions [23 CFR 635.410] (Note: this action cannot be assumed by State)</w:t>
            </w:r>
          </w:p>
        </w:tc>
        <w:tc>
          <w:tcPr>
            <w:tcW w:w="2160" w:type="dxa"/>
            <w:shd w:val="clear" w:color="auto" w:fill="auto"/>
            <w:vAlign w:val="center"/>
            <w:hideMark/>
          </w:tcPr>
          <w:p w14:paraId="3E3DE856"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vAlign w:val="center"/>
            <w:hideMark/>
          </w:tcPr>
          <w:p w14:paraId="6806F977"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r w:rsidR="008C1B8B" w:rsidRPr="00544FFE" w14:paraId="62FC3F5B" w14:textId="77777777" w:rsidTr="008C1B8B">
        <w:trPr>
          <w:trHeight w:val="450"/>
        </w:trPr>
        <w:tc>
          <w:tcPr>
            <w:tcW w:w="2430" w:type="dxa"/>
            <w:vMerge/>
            <w:shd w:val="clear" w:color="auto" w:fill="auto"/>
            <w:vAlign w:val="center"/>
            <w:hideMark/>
          </w:tcPr>
          <w:p w14:paraId="2120EE50" w14:textId="77777777" w:rsidR="008C1B8B" w:rsidRPr="00AC38FA" w:rsidRDefault="008C1B8B" w:rsidP="008C1B8B">
            <w:pPr>
              <w:ind w:leftChars="-1" w:hangingChars="1" w:hanging="2"/>
              <w:rPr>
                <w:rFonts w:ascii="Times New Roman" w:eastAsia="Times New Roman" w:hAnsi="Times New Roman"/>
                <w:color w:val="000000"/>
                <w:sz w:val="24"/>
                <w:szCs w:val="24"/>
              </w:rPr>
            </w:pPr>
          </w:p>
        </w:tc>
        <w:tc>
          <w:tcPr>
            <w:tcW w:w="3600" w:type="dxa"/>
          </w:tcPr>
          <w:p w14:paraId="07632D96" w14:textId="77777777" w:rsidR="008C1B8B" w:rsidRPr="00544FFE"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Final inspection/acceptance of completed work [23 USC 114(a)]</w:t>
            </w:r>
          </w:p>
        </w:tc>
        <w:tc>
          <w:tcPr>
            <w:tcW w:w="2160" w:type="dxa"/>
            <w:shd w:val="clear" w:color="auto" w:fill="auto"/>
            <w:vAlign w:val="center"/>
            <w:hideMark/>
          </w:tcPr>
          <w:p w14:paraId="02D881A7"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46F292F3"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405590CA" w14:textId="77777777" w:rsidTr="008C1B8B">
        <w:trPr>
          <w:trHeight w:val="450"/>
        </w:trPr>
        <w:tc>
          <w:tcPr>
            <w:tcW w:w="2430" w:type="dxa"/>
            <w:vMerge w:val="restart"/>
            <w:shd w:val="clear" w:color="auto" w:fill="auto"/>
          </w:tcPr>
          <w:p w14:paraId="0217770E" w14:textId="77777777" w:rsidR="008C1B8B" w:rsidRPr="00AC38FA" w:rsidRDefault="008C1B8B" w:rsidP="008C1B8B">
            <w:pPr>
              <w:ind w:leftChars="-1" w:hangingChars="1" w:hanging="2"/>
              <w:rPr>
                <w:rFonts w:ascii="Times New Roman" w:eastAsia="Times New Roman" w:hAnsi="Times New Roman"/>
                <w:color w:val="000000"/>
                <w:sz w:val="24"/>
                <w:szCs w:val="24"/>
              </w:rPr>
            </w:pPr>
            <w:r w:rsidRPr="00AC38FA">
              <w:rPr>
                <w:rFonts w:ascii="Times New Roman" w:eastAsia="Times New Roman" w:hAnsi="Times New Roman"/>
                <w:b/>
                <w:bCs/>
                <w:color w:val="000000"/>
                <w:sz w:val="24"/>
                <w:szCs w:val="24"/>
              </w:rPr>
              <w:t>CIVIL RIGHTS (All phases)</w:t>
            </w:r>
          </w:p>
        </w:tc>
        <w:tc>
          <w:tcPr>
            <w:tcW w:w="3600" w:type="dxa"/>
          </w:tcPr>
          <w:p w14:paraId="593F0443"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Approval of Disadvantaged Business Enterprise (DBE) Project Contract Goal set by the State DOT under 49 CFR 26.51(d).  [49 CFR 26.51(e)(3)]</w:t>
            </w:r>
          </w:p>
        </w:tc>
        <w:tc>
          <w:tcPr>
            <w:tcW w:w="2160" w:type="dxa"/>
            <w:shd w:val="clear" w:color="auto" w:fill="auto"/>
            <w:vAlign w:val="center"/>
            <w:hideMark/>
          </w:tcPr>
          <w:p w14:paraId="619376AD"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713CB0BF"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3EAEAD8B" w14:textId="77777777" w:rsidTr="008C1B8B">
        <w:trPr>
          <w:trHeight w:val="450"/>
        </w:trPr>
        <w:tc>
          <w:tcPr>
            <w:tcW w:w="2430" w:type="dxa"/>
            <w:vMerge/>
            <w:shd w:val="clear" w:color="auto" w:fill="auto"/>
            <w:vAlign w:val="center"/>
          </w:tcPr>
          <w:p w14:paraId="2DA06389"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7D17438D"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Acceptance of Bidder’s Good Faith Efforts to Meet Contract Goal [49 CFR 26.53] or of Prime Contractor’s Good Faith Efforts to Find Another DBE Subcontractor When a DBE Subcontractor is Terminated or Fails to Complete Its Work [49 CFR 26.53(g)] (Note: this action cannot be performed by the FHWA)</w:t>
            </w:r>
          </w:p>
        </w:tc>
        <w:tc>
          <w:tcPr>
            <w:tcW w:w="2160" w:type="dxa"/>
            <w:shd w:val="clear" w:color="auto" w:fill="auto"/>
            <w:vAlign w:val="center"/>
            <w:hideMark/>
          </w:tcPr>
          <w:p w14:paraId="00876EB0"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c>
          <w:tcPr>
            <w:tcW w:w="2088" w:type="dxa"/>
            <w:shd w:val="clear" w:color="auto" w:fill="auto"/>
            <w:vAlign w:val="center"/>
            <w:hideMark/>
          </w:tcPr>
          <w:p w14:paraId="66AE1028"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31F658F5" w14:textId="77777777" w:rsidTr="008C1B8B">
        <w:trPr>
          <w:trHeight w:val="675"/>
        </w:trPr>
        <w:tc>
          <w:tcPr>
            <w:tcW w:w="2430" w:type="dxa"/>
            <w:vMerge/>
            <w:shd w:val="clear" w:color="auto" w:fill="auto"/>
            <w:vAlign w:val="center"/>
          </w:tcPr>
          <w:p w14:paraId="4E4478B9"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33D83922" w14:textId="350B3E22" w:rsidR="008C1B8B" w:rsidRPr="008D2660" w:rsidRDefault="008C1B8B" w:rsidP="00E93EC9">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Equal Employment Opportunity (EEO) Contract Compliance Review</w:t>
            </w:r>
            <w:r w:rsidR="00E93EC9">
              <w:rPr>
                <w:rFonts w:ascii="Times New Roman" w:eastAsia="Times New Roman" w:hAnsi="Times New Roman"/>
                <w:color w:val="000000"/>
                <w:sz w:val="24"/>
                <w:szCs w:val="24"/>
              </w:rPr>
              <w:t xml:space="preserve"> </w:t>
            </w:r>
            <w:r w:rsidR="00E93EC9" w:rsidRPr="00E93EC9">
              <w:rPr>
                <w:rFonts w:ascii="Times New Roman" w:eastAsia="Times New Roman" w:hAnsi="Times New Roman"/>
                <w:strike/>
                <w:color w:val="000000"/>
                <w:sz w:val="24"/>
                <w:szCs w:val="24"/>
              </w:rPr>
              <w:t>Approval</w:t>
            </w:r>
            <w:r w:rsidR="00E93EC9">
              <w:rPr>
                <w:rFonts w:ascii="Times New Roman" w:eastAsia="Times New Roman" w:hAnsi="Times New Roman"/>
                <w:color w:val="000000"/>
                <w:sz w:val="24"/>
                <w:szCs w:val="24"/>
              </w:rPr>
              <w:t xml:space="preserve"> </w:t>
            </w:r>
            <w:r w:rsidRPr="00AC38FA">
              <w:rPr>
                <w:rFonts w:ascii="Times New Roman" w:eastAsia="Times New Roman" w:hAnsi="Times New Roman"/>
                <w:color w:val="000000"/>
                <w:sz w:val="24"/>
                <w:szCs w:val="24"/>
              </w:rPr>
              <w:t xml:space="preserve">[23 CFR </w:t>
            </w:r>
            <w:proofErr w:type="gramStart"/>
            <w:r w:rsidRPr="00AC38FA">
              <w:rPr>
                <w:rFonts w:ascii="Times New Roman" w:eastAsia="Times New Roman" w:hAnsi="Times New Roman"/>
                <w:color w:val="000000"/>
                <w:sz w:val="24"/>
                <w:szCs w:val="24"/>
              </w:rPr>
              <w:t>Part</w:t>
            </w:r>
            <w:proofErr w:type="gramEnd"/>
            <w:r w:rsidRPr="00AC38FA">
              <w:rPr>
                <w:rFonts w:ascii="Times New Roman" w:eastAsia="Times New Roman" w:hAnsi="Times New Roman"/>
                <w:color w:val="000000"/>
                <w:sz w:val="24"/>
                <w:szCs w:val="24"/>
              </w:rPr>
              <w:t xml:space="preserve"> 230, Subpart D]). </w:t>
            </w:r>
          </w:p>
        </w:tc>
        <w:tc>
          <w:tcPr>
            <w:tcW w:w="2160" w:type="dxa"/>
            <w:shd w:val="clear" w:color="auto" w:fill="auto"/>
            <w:vAlign w:val="center"/>
            <w:hideMark/>
          </w:tcPr>
          <w:p w14:paraId="0914A4B9" w14:textId="77777777" w:rsidR="008C1B8B" w:rsidRPr="008D2660" w:rsidRDefault="008C1B8B" w:rsidP="00CD2E7F">
            <w:pPr>
              <w:jc w:val="center"/>
              <w:rPr>
                <w:rFonts w:ascii="Times New Roman" w:eastAsia="Times New Roman" w:hAnsi="Times New Roman"/>
                <w:color w:val="000000"/>
                <w:sz w:val="24"/>
                <w:szCs w:val="24"/>
              </w:rPr>
            </w:pPr>
            <w:r w:rsidRPr="008D2660">
              <w:rPr>
                <w:rFonts w:ascii="Times New Roman" w:eastAsia="Times New Roman" w:hAnsi="Times New Roman"/>
                <w:color w:val="000000"/>
                <w:sz w:val="24"/>
                <w:szCs w:val="24"/>
              </w:rPr>
              <w:t>FHWA or STATE</w:t>
            </w:r>
          </w:p>
        </w:tc>
        <w:tc>
          <w:tcPr>
            <w:tcW w:w="2088" w:type="dxa"/>
            <w:shd w:val="clear" w:color="auto" w:fill="auto"/>
            <w:vAlign w:val="center"/>
            <w:hideMark/>
          </w:tcPr>
          <w:p w14:paraId="77FFF8BD" w14:textId="77777777" w:rsidR="008C1B8B" w:rsidRPr="008D2660" w:rsidRDefault="008C1B8B" w:rsidP="00CD2E7F">
            <w:pPr>
              <w:jc w:val="center"/>
              <w:rPr>
                <w:rFonts w:ascii="Times New Roman" w:eastAsia="Times New Roman" w:hAnsi="Times New Roman"/>
                <w:color w:val="000000"/>
                <w:sz w:val="24"/>
                <w:szCs w:val="24"/>
              </w:rPr>
            </w:pPr>
            <w:r w:rsidRPr="008D2660">
              <w:rPr>
                <w:rFonts w:ascii="Times New Roman" w:eastAsia="Times New Roman" w:hAnsi="Times New Roman"/>
                <w:color w:val="000000"/>
                <w:sz w:val="24"/>
                <w:szCs w:val="24"/>
              </w:rPr>
              <w:t>STATE</w:t>
            </w:r>
          </w:p>
        </w:tc>
      </w:tr>
      <w:tr w:rsidR="008C1B8B" w:rsidRPr="00544FFE" w14:paraId="3CB4B8F7" w14:textId="77777777" w:rsidTr="008C1B8B">
        <w:trPr>
          <w:trHeight w:val="450"/>
        </w:trPr>
        <w:tc>
          <w:tcPr>
            <w:tcW w:w="2430" w:type="dxa"/>
            <w:vMerge/>
            <w:shd w:val="clear" w:color="auto" w:fill="auto"/>
            <w:vAlign w:val="center"/>
          </w:tcPr>
          <w:p w14:paraId="52BF70DD"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1559C187"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Training Special Provision – Approval of Project Goal for training slots or hours                   [23 CFR Part 230, Subpart A]</w:t>
            </w:r>
          </w:p>
        </w:tc>
        <w:tc>
          <w:tcPr>
            <w:tcW w:w="2160" w:type="dxa"/>
            <w:shd w:val="clear" w:color="auto" w:fill="auto"/>
            <w:vAlign w:val="center"/>
            <w:hideMark/>
          </w:tcPr>
          <w:p w14:paraId="2F621975"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 or STATE</w:t>
            </w:r>
          </w:p>
        </w:tc>
        <w:tc>
          <w:tcPr>
            <w:tcW w:w="2088" w:type="dxa"/>
            <w:shd w:val="clear" w:color="auto" w:fill="auto"/>
            <w:vAlign w:val="center"/>
            <w:hideMark/>
          </w:tcPr>
          <w:p w14:paraId="617766EF"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STATE</w:t>
            </w:r>
          </w:p>
        </w:tc>
      </w:tr>
      <w:tr w:rsidR="008C1B8B" w:rsidRPr="00544FFE" w14:paraId="735361BD" w14:textId="77777777" w:rsidTr="008C1B8B">
        <w:trPr>
          <w:trHeight w:val="675"/>
        </w:trPr>
        <w:tc>
          <w:tcPr>
            <w:tcW w:w="2430" w:type="dxa"/>
            <w:vMerge/>
            <w:shd w:val="clear" w:color="auto" w:fill="auto"/>
            <w:vAlign w:val="center"/>
          </w:tcPr>
          <w:p w14:paraId="7C28A2E9" w14:textId="77777777" w:rsidR="008C1B8B" w:rsidRPr="00AC38FA" w:rsidRDefault="008C1B8B" w:rsidP="00CD2E7F">
            <w:pPr>
              <w:ind w:leftChars="-1" w:hangingChars="1" w:hanging="2"/>
              <w:rPr>
                <w:rFonts w:ascii="Times New Roman" w:eastAsia="Times New Roman" w:hAnsi="Times New Roman"/>
                <w:color w:val="000000"/>
                <w:sz w:val="24"/>
                <w:szCs w:val="24"/>
              </w:rPr>
            </w:pPr>
          </w:p>
        </w:tc>
        <w:tc>
          <w:tcPr>
            <w:tcW w:w="3600" w:type="dxa"/>
          </w:tcPr>
          <w:p w14:paraId="3DFEB3EA" w14:textId="77777777" w:rsidR="008C1B8B" w:rsidRPr="00544FFE" w:rsidRDefault="008C1B8B" w:rsidP="008C1B8B">
            <w:pPr>
              <w:rPr>
                <w:rFonts w:ascii="Times New Roman" w:eastAsia="Times New Roman" w:hAnsi="Times New Roman"/>
                <w:color w:val="000000"/>
                <w:sz w:val="24"/>
                <w:szCs w:val="24"/>
              </w:rPr>
            </w:pPr>
            <w:r w:rsidRPr="00AC38FA">
              <w:rPr>
                <w:rFonts w:ascii="Times New Roman" w:eastAsia="Times New Roman" w:hAnsi="Times New Roman"/>
                <w:color w:val="000000"/>
                <w:sz w:val="24"/>
                <w:szCs w:val="24"/>
              </w:rPr>
              <w:t xml:space="preserve">Training Special Provision – Approval of New Project Training Programs (Note: this action </w:t>
            </w:r>
            <w:r>
              <w:rPr>
                <w:rFonts w:ascii="Times New Roman" w:eastAsia="Times New Roman" w:hAnsi="Times New Roman"/>
                <w:color w:val="000000"/>
                <w:sz w:val="24"/>
                <w:szCs w:val="24"/>
              </w:rPr>
              <w:t>cannot be assumed by State)</w:t>
            </w:r>
            <w:r w:rsidRPr="00AC38FA">
              <w:rPr>
                <w:rFonts w:ascii="Times New Roman" w:eastAsia="Times New Roman" w:hAnsi="Times New Roman"/>
                <w:color w:val="000000"/>
                <w:sz w:val="24"/>
                <w:szCs w:val="24"/>
              </w:rPr>
              <w:t>[23 CFR 230.111(d), (e)]</w:t>
            </w:r>
          </w:p>
        </w:tc>
        <w:tc>
          <w:tcPr>
            <w:tcW w:w="2160" w:type="dxa"/>
            <w:shd w:val="clear" w:color="auto" w:fill="auto"/>
            <w:hideMark/>
          </w:tcPr>
          <w:p w14:paraId="6F48E7CE" w14:textId="77777777" w:rsidR="008C1B8B" w:rsidRPr="00544FFE" w:rsidRDefault="008C1B8B" w:rsidP="00CD2E7F">
            <w:pPr>
              <w:jc w:val="center"/>
              <w:rPr>
                <w:rFonts w:ascii="Times New Roman" w:eastAsia="Times New Roman" w:hAnsi="Times New Roman"/>
                <w:color w:val="000000"/>
                <w:sz w:val="24"/>
                <w:szCs w:val="24"/>
              </w:rPr>
            </w:pPr>
          </w:p>
          <w:p w14:paraId="5AF1B4D5" w14:textId="77777777" w:rsidR="008C1B8B" w:rsidRPr="00544FFE" w:rsidRDefault="008C1B8B" w:rsidP="00CD2E7F">
            <w:pPr>
              <w:jc w:val="center"/>
              <w:rPr>
                <w:rFonts w:ascii="Times New Roman" w:eastAsia="Times New Roman" w:hAnsi="Times New Roman"/>
                <w:color w:val="000000"/>
                <w:sz w:val="24"/>
                <w:szCs w:val="24"/>
              </w:rPr>
            </w:pPr>
          </w:p>
          <w:p w14:paraId="05B337E8"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c>
          <w:tcPr>
            <w:tcW w:w="2088" w:type="dxa"/>
            <w:shd w:val="clear" w:color="auto" w:fill="auto"/>
            <w:hideMark/>
          </w:tcPr>
          <w:p w14:paraId="477481AB" w14:textId="77777777" w:rsidR="008C1B8B" w:rsidRPr="00544FFE" w:rsidRDefault="008C1B8B" w:rsidP="00CD2E7F">
            <w:pPr>
              <w:jc w:val="center"/>
              <w:rPr>
                <w:rFonts w:ascii="Times New Roman" w:eastAsia="Times New Roman" w:hAnsi="Times New Roman"/>
                <w:color w:val="000000"/>
                <w:sz w:val="24"/>
                <w:szCs w:val="24"/>
              </w:rPr>
            </w:pPr>
          </w:p>
          <w:p w14:paraId="5B9F5469" w14:textId="77777777" w:rsidR="008C1B8B" w:rsidRPr="00544FFE" w:rsidRDefault="008C1B8B" w:rsidP="00CD2E7F">
            <w:pPr>
              <w:jc w:val="center"/>
              <w:rPr>
                <w:rFonts w:ascii="Times New Roman" w:eastAsia="Times New Roman" w:hAnsi="Times New Roman"/>
                <w:color w:val="000000"/>
                <w:sz w:val="24"/>
                <w:szCs w:val="24"/>
              </w:rPr>
            </w:pPr>
          </w:p>
          <w:p w14:paraId="0A763171" w14:textId="77777777" w:rsidR="008C1B8B" w:rsidRPr="00544FFE" w:rsidRDefault="008C1B8B" w:rsidP="00CD2E7F">
            <w:pPr>
              <w:jc w:val="center"/>
              <w:rPr>
                <w:rFonts w:ascii="Times New Roman" w:eastAsia="Times New Roman" w:hAnsi="Times New Roman"/>
                <w:color w:val="000000"/>
                <w:sz w:val="24"/>
                <w:szCs w:val="24"/>
              </w:rPr>
            </w:pPr>
            <w:r w:rsidRPr="00544FFE">
              <w:rPr>
                <w:rFonts w:ascii="Times New Roman" w:eastAsia="Times New Roman" w:hAnsi="Times New Roman"/>
                <w:color w:val="000000"/>
                <w:sz w:val="24"/>
                <w:szCs w:val="24"/>
              </w:rPr>
              <w:t>FHWA</w:t>
            </w:r>
          </w:p>
        </w:tc>
      </w:tr>
    </w:tbl>
    <w:p w14:paraId="60D97782" w14:textId="77777777" w:rsidR="008C1B8B" w:rsidRDefault="008C1B8B">
      <w:pPr>
        <w:spacing w:line="276" w:lineRule="auto"/>
        <w:rPr>
          <w:rFonts w:ascii="Times New Roman" w:hAnsi="Times New Roman"/>
          <w:b/>
          <w:sz w:val="24"/>
          <w:szCs w:val="24"/>
        </w:rPr>
      </w:pPr>
    </w:p>
    <w:p w14:paraId="11CAACFE" w14:textId="77777777" w:rsidR="008C1B8B" w:rsidRDefault="008C1B8B">
      <w:pPr>
        <w:spacing w:line="276" w:lineRule="auto"/>
        <w:rPr>
          <w:rFonts w:ascii="Times New Roman" w:hAnsi="Times New Roman"/>
          <w:b/>
          <w:sz w:val="24"/>
          <w:szCs w:val="24"/>
        </w:rPr>
      </w:pPr>
      <w:r>
        <w:rPr>
          <w:rFonts w:ascii="Times New Roman" w:hAnsi="Times New Roman"/>
          <w:b/>
          <w:sz w:val="24"/>
          <w:szCs w:val="24"/>
        </w:rPr>
        <w:t>FOOTNOTES:</w:t>
      </w:r>
    </w:p>
    <w:p w14:paraId="275B3BEE" w14:textId="77777777" w:rsidR="008C1B8B" w:rsidRPr="003C7B89" w:rsidRDefault="008C1B8B" w:rsidP="008C1B8B">
      <w:pPr>
        <w:pStyle w:val="ListParagraph"/>
        <w:numPr>
          <w:ilvl w:val="0"/>
          <w:numId w:val="30"/>
        </w:numPr>
        <w:rPr>
          <w:rFonts w:ascii="Times New Roman" w:hAnsi="Times New Roman"/>
          <w:b/>
          <w:sz w:val="24"/>
          <w:szCs w:val="24"/>
        </w:rPr>
      </w:pPr>
      <w:r w:rsidRPr="00AC38FA">
        <w:rPr>
          <w:rFonts w:ascii="Times New Roman" w:hAnsi="Times New Roman"/>
          <w:sz w:val="24"/>
          <w:szCs w:val="24"/>
        </w:rPr>
        <w:t xml:space="preserve">State is responsible for ensuring that all individual elements of the project are eligible. FHWA will check that the scope of the project as described in submitted project </w:t>
      </w:r>
      <w:r w:rsidRPr="00AC38FA">
        <w:rPr>
          <w:rFonts w:ascii="Times New Roman" w:hAnsi="Times New Roman"/>
          <w:sz w:val="24"/>
          <w:szCs w:val="24"/>
        </w:rPr>
        <w:lastRenderedPageBreak/>
        <w:t xml:space="preserve">agreement is eligible for the category of funding sought. </w:t>
      </w:r>
      <w:r w:rsidRPr="00544FFE">
        <w:rPr>
          <w:rFonts w:ascii="Times New Roman" w:hAnsi="Times New Roman"/>
          <w:sz w:val="24"/>
          <w:szCs w:val="24"/>
        </w:rPr>
        <w:t>All final eligibility</w:t>
      </w:r>
      <w:r>
        <w:rPr>
          <w:rFonts w:ascii="Times New Roman" w:hAnsi="Times New Roman"/>
          <w:sz w:val="24"/>
          <w:szCs w:val="24"/>
        </w:rPr>
        <w:t xml:space="preserve"> and participation</w:t>
      </w:r>
      <w:r w:rsidRPr="00544FFE">
        <w:rPr>
          <w:rFonts w:ascii="Times New Roman" w:hAnsi="Times New Roman"/>
          <w:sz w:val="24"/>
          <w:szCs w:val="24"/>
        </w:rPr>
        <w:t xml:space="preserve"> determinations are retained by FHWA.</w:t>
      </w:r>
    </w:p>
    <w:p w14:paraId="7216E104" w14:textId="77777777" w:rsidR="008C1B8B" w:rsidRPr="003C7B89" w:rsidRDefault="008C1B8B" w:rsidP="008C1B8B">
      <w:pPr>
        <w:pStyle w:val="ListParagraph"/>
        <w:numPr>
          <w:ilvl w:val="0"/>
          <w:numId w:val="30"/>
        </w:numPr>
        <w:rPr>
          <w:rFonts w:ascii="Times New Roman" w:hAnsi="Times New Roman"/>
          <w:b/>
          <w:sz w:val="24"/>
          <w:szCs w:val="24"/>
        </w:rPr>
      </w:pPr>
      <w:r w:rsidRPr="00544FFE">
        <w:rPr>
          <w:rFonts w:ascii="Times New Roman" w:hAnsi="Times New Roman"/>
          <w:sz w:val="24"/>
          <w:szCs w:val="24"/>
        </w:rPr>
        <w:t>If there is a 23 U.S.C. 326 or 325 assignment or PCE agreement, decisions are handled in accordance with those assignments or agreements.</w:t>
      </w:r>
    </w:p>
    <w:p w14:paraId="72C34232" w14:textId="77777777" w:rsidR="008C1B8B" w:rsidRPr="003C7B89" w:rsidRDefault="008C1B8B" w:rsidP="008C1B8B">
      <w:pPr>
        <w:pStyle w:val="ListParagraph"/>
        <w:numPr>
          <w:ilvl w:val="0"/>
          <w:numId w:val="30"/>
        </w:numPr>
        <w:rPr>
          <w:rFonts w:ascii="Times New Roman" w:hAnsi="Times New Roman"/>
          <w:b/>
          <w:sz w:val="24"/>
          <w:szCs w:val="24"/>
        </w:rPr>
      </w:pPr>
      <w:r w:rsidRPr="00544FFE">
        <w:rPr>
          <w:rFonts w:ascii="Times New Roman" w:hAnsi="Times New Roman"/>
          <w:sz w:val="24"/>
          <w:szCs w:val="24"/>
        </w:rPr>
        <w:t>State’s process and modifications to, or variation in process, require FHWA approval.</w:t>
      </w:r>
    </w:p>
    <w:p w14:paraId="47CF8002" w14:textId="77777777" w:rsidR="008C1B8B" w:rsidRPr="003C7B89" w:rsidRDefault="008C1B8B" w:rsidP="008C1B8B">
      <w:pPr>
        <w:pStyle w:val="ListParagraph"/>
        <w:numPr>
          <w:ilvl w:val="0"/>
          <w:numId w:val="30"/>
        </w:numPr>
        <w:rPr>
          <w:rFonts w:ascii="Times New Roman" w:hAnsi="Times New Roman"/>
          <w:b/>
          <w:sz w:val="24"/>
          <w:szCs w:val="24"/>
        </w:rPr>
      </w:pPr>
      <w:r w:rsidRPr="00C764A4">
        <w:rPr>
          <w:rFonts w:ascii="Times New Roman" w:hAnsi="Times New Roman"/>
          <w:sz w:val="24"/>
          <w:szCs w:val="24"/>
        </w:rPr>
        <w:t xml:space="preserve">Unusual/Complex bridges and structures are those that the Division determines to have unique foundation problems, new or complex designs, exceptionally long spans, exceptionally large  foundations, </w:t>
      </w:r>
      <w:r>
        <w:rPr>
          <w:rFonts w:ascii="Times New Roman" w:hAnsi="Times New Roman"/>
          <w:sz w:val="24"/>
          <w:szCs w:val="24"/>
        </w:rPr>
        <w:t xml:space="preserve">complex hydrologic (including climate change and extreme weather events) aspects, </w:t>
      </w:r>
      <w:r w:rsidRPr="00C764A4">
        <w:rPr>
          <w:rFonts w:ascii="Times New Roman" w:hAnsi="Times New Roman"/>
          <w:sz w:val="24"/>
          <w:szCs w:val="24"/>
        </w:rPr>
        <w:t>complex hydraulic elements</w:t>
      </w:r>
      <w:r>
        <w:rPr>
          <w:rFonts w:ascii="Times New Roman" w:hAnsi="Times New Roman"/>
          <w:sz w:val="24"/>
          <w:szCs w:val="24"/>
        </w:rPr>
        <w:t xml:space="preserve"> or scour related elements</w:t>
      </w:r>
      <w:r w:rsidRPr="00C764A4">
        <w:rPr>
          <w:rFonts w:ascii="Times New Roman" w:hAnsi="Times New Roman"/>
          <w:sz w:val="24"/>
          <w:szCs w:val="24"/>
        </w:rPr>
        <w:t>, or that are designed with procedures that depart from currently recognized acceptable practices (i.e., cable-stay, suspension, arch, segmental concrete, moveable, truss, tunnels, or complex geotechnical walls or ground improvement systems)</w:t>
      </w:r>
    </w:p>
    <w:p w14:paraId="7E6EB2B3" w14:textId="77777777" w:rsidR="008C1B8B" w:rsidRDefault="008C1B8B">
      <w:pPr>
        <w:spacing w:line="276" w:lineRule="auto"/>
        <w:rPr>
          <w:rFonts w:ascii="Times New Roman" w:hAnsi="Times New Roman"/>
          <w:b/>
          <w:sz w:val="24"/>
          <w:szCs w:val="24"/>
        </w:rPr>
      </w:pPr>
    </w:p>
    <w:p w14:paraId="3ADDDD1B" w14:textId="77777777" w:rsidR="00D209B7" w:rsidRPr="00D16512" w:rsidRDefault="00D209B7">
      <w:pPr>
        <w:spacing w:line="276" w:lineRule="auto"/>
        <w:rPr>
          <w:rFonts w:ascii="Times New Roman" w:eastAsia="Britannic Bold" w:hAnsi="Times New Roman"/>
          <w:b/>
          <w:sz w:val="24"/>
          <w:szCs w:val="24"/>
        </w:rPr>
      </w:pPr>
    </w:p>
    <w:sectPr w:rsidR="00D209B7" w:rsidRPr="00D16512" w:rsidSect="00CD677B">
      <w:headerReference w:type="even" r:id="rId14"/>
      <w:headerReference w:type="default" r:id="rId15"/>
      <w:footerReference w:type="default" r:id="rId16"/>
      <w:headerReference w:type="first" r:id="rId17"/>
      <w:pgSz w:w="12240" w:h="15840" w:code="1"/>
      <w:pgMar w:top="1440" w:right="1440" w:bottom="1440" w:left="1440" w:header="0" w:footer="8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70153" w14:textId="77777777" w:rsidR="008C1B8B" w:rsidRDefault="008C1B8B">
      <w:r>
        <w:separator/>
      </w:r>
    </w:p>
  </w:endnote>
  <w:endnote w:type="continuationSeparator" w:id="0">
    <w:p w14:paraId="3B6411D4" w14:textId="77777777" w:rsidR="008C1B8B" w:rsidRDefault="008C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583363"/>
      <w:docPartObj>
        <w:docPartGallery w:val="Page Numbers (Bottom of Page)"/>
        <w:docPartUnique/>
      </w:docPartObj>
    </w:sdtPr>
    <w:sdtEndPr>
      <w:rPr>
        <w:noProof/>
      </w:rPr>
    </w:sdtEndPr>
    <w:sdtContent>
      <w:p w14:paraId="3ADDDD25" w14:textId="77777777" w:rsidR="008C1B8B" w:rsidRDefault="008C1B8B">
        <w:pPr>
          <w:pStyle w:val="Footer"/>
          <w:jc w:val="center"/>
        </w:pPr>
        <w:r>
          <w:fldChar w:fldCharType="begin"/>
        </w:r>
        <w:r>
          <w:instrText xml:space="preserve"> PAGE   \* MERGEFORMAT </w:instrText>
        </w:r>
        <w:r>
          <w:fldChar w:fldCharType="separate"/>
        </w:r>
        <w:r w:rsidR="00701108">
          <w:rPr>
            <w:noProof/>
          </w:rPr>
          <w:t>1</w:t>
        </w:r>
        <w:r>
          <w:rPr>
            <w:noProof/>
          </w:rPr>
          <w:fldChar w:fldCharType="end"/>
        </w:r>
      </w:p>
    </w:sdtContent>
  </w:sdt>
  <w:p w14:paraId="3ADDDD26" w14:textId="77777777" w:rsidR="008C1B8B" w:rsidRDefault="008C1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1D0EB" w14:textId="77777777" w:rsidR="008C1B8B" w:rsidRDefault="008C1B8B">
      <w:r>
        <w:separator/>
      </w:r>
    </w:p>
  </w:footnote>
  <w:footnote w:type="continuationSeparator" w:id="0">
    <w:p w14:paraId="5024EDEF" w14:textId="77777777" w:rsidR="008C1B8B" w:rsidRDefault="008C1B8B">
      <w:r>
        <w:continuationSeparator/>
      </w:r>
    </w:p>
  </w:footnote>
  <w:footnote w:id="1">
    <w:p w14:paraId="04D42FD1" w14:textId="77564C6D" w:rsidR="008C1B8B" w:rsidRDefault="008C1B8B" w:rsidP="007D41DD">
      <w:pPr>
        <w:rPr>
          <w:rFonts w:ascii="Times New Roman" w:hAnsi="Times New Roman"/>
          <w:sz w:val="20"/>
          <w:szCs w:val="20"/>
        </w:rPr>
      </w:pPr>
      <w:r>
        <w:rPr>
          <w:rStyle w:val="FootnoteReference"/>
        </w:rPr>
        <w:footnoteRef/>
      </w:r>
      <w:r>
        <w:t xml:space="preserve"> </w:t>
      </w:r>
      <w:r>
        <w:rPr>
          <w:rFonts w:ascii="Times New Roman" w:hAnsi="Times New Roman"/>
          <w:i/>
          <w:iCs/>
          <w:sz w:val="20"/>
          <w:szCs w:val="20"/>
        </w:rPr>
        <w:t>The following are considered PoDI projects: Major Projects (&gt;$500M); Appalachian Development Highway Projects; TIGER Discretionary Grant Projects;</w:t>
      </w:r>
      <w:r>
        <w:rPr>
          <w:rFonts w:ascii="Times New Roman" w:hAnsi="Times New Roman"/>
          <w:sz w:val="20"/>
          <w:szCs w:val="20"/>
        </w:rPr>
        <w:t xml:space="preserve"> </w:t>
      </w:r>
      <w:r>
        <w:rPr>
          <w:rFonts w:ascii="Times New Roman" w:hAnsi="Times New Roman"/>
          <w:i/>
          <w:iCs/>
          <w:sz w:val="20"/>
          <w:szCs w:val="20"/>
        </w:rPr>
        <w:t xml:space="preserve">NHS Projects with Retained FHWA Project Approval; Non-NHS Projects with Retained FHWA Project Approval; </w:t>
      </w:r>
      <w:r>
        <w:rPr>
          <w:rFonts w:ascii="Times New Roman" w:hAnsi="Times New Roman"/>
          <w:sz w:val="20"/>
          <w:szCs w:val="20"/>
        </w:rPr>
        <w:t>and</w:t>
      </w:r>
      <w:r>
        <w:rPr>
          <w:rFonts w:ascii="Times New Roman" w:hAnsi="Times New Roman"/>
          <w:i/>
          <w:iCs/>
          <w:sz w:val="20"/>
          <w:szCs w:val="20"/>
        </w:rPr>
        <w:t xml:space="preserve"> Projects Selected by FHWA for Risk-based Stewardship &amp; Oversight. </w:t>
      </w:r>
      <w:r>
        <w:rPr>
          <w:rFonts w:ascii="Times New Roman" w:hAnsi="Times New Roman"/>
          <w:sz w:val="20"/>
          <w:szCs w:val="20"/>
        </w:rPr>
        <w:t xml:space="preserve">Regardless of retained project approval actions, any Federal-aid Highway Project either on or off the NHS that the Division identifies as having an elevated level of risk can be selected for risk-based stewardship and oversight and would then be identified as a PoDI.  Please see </w:t>
      </w:r>
      <w:r>
        <w:rPr>
          <w:rFonts w:ascii="Times New Roman" w:hAnsi="Times New Roman"/>
          <w:i/>
          <w:iCs/>
          <w:sz w:val="20"/>
          <w:szCs w:val="20"/>
        </w:rPr>
        <w:t>“Projects of Division Interest (PoDI)/Projects of Corporate Interest (</w:t>
      </w:r>
      <w:proofErr w:type="spellStart"/>
      <w:r>
        <w:rPr>
          <w:rFonts w:ascii="Times New Roman" w:hAnsi="Times New Roman"/>
          <w:i/>
          <w:iCs/>
          <w:sz w:val="20"/>
          <w:szCs w:val="20"/>
        </w:rPr>
        <w:t>PoCI</w:t>
      </w:r>
      <w:proofErr w:type="spellEnd"/>
      <w:r>
        <w:rPr>
          <w:rFonts w:ascii="Times New Roman" w:hAnsi="Times New Roman"/>
          <w:i/>
          <w:iCs/>
          <w:sz w:val="20"/>
          <w:szCs w:val="20"/>
        </w:rPr>
        <w:t xml:space="preserve">) Guidance (available at </w:t>
      </w:r>
      <w:r w:rsidRPr="00070735">
        <w:rPr>
          <w:rFonts w:ascii="Times New Roman" w:hAnsi="Times New Roman"/>
          <w:sz w:val="20"/>
          <w:szCs w:val="20"/>
        </w:rPr>
        <w:t>http://www.fhwa.dot.gov/federalaid/stewardship/ )</w:t>
      </w:r>
    </w:p>
    <w:p w14:paraId="5B3B2AC2" w14:textId="77777777" w:rsidR="008C1B8B" w:rsidRDefault="008C1B8B" w:rsidP="007D41DD">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DD22" w14:textId="77777777" w:rsidR="008C1B8B" w:rsidRDefault="00701108">
    <w:pPr>
      <w:pStyle w:val="Header"/>
    </w:pPr>
    <w:r>
      <w:rPr>
        <w:noProof/>
      </w:rPr>
      <w:pict w14:anchorId="3ADDD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0.1pt;height:282.0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DD23" w14:textId="77777777" w:rsidR="008C1B8B" w:rsidRDefault="008C1B8B">
    <w:pPr>
      <w:pStyle w:val="Header"/>
      <w:jc w:val="center"/>
    </w:pPr>
  </w:p>
  <w:p w14:paraId="3ADDDD24" w14:textId="77777777" w:rsidR="008C1B8B" w:rsidRDefault="008C1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DD27" w14:textId="77777777" w:rsidR="008C1B8B" w:rsidRDefault="00701108">
    <w:pPr>
      <w:pStyle w:val="Header"/>
    </w:pPr>
    <w:r>
      <w:rPr>
        <w:noProof/>
      </w:rPr>
      <w:pict w14:anchorId="3ADDD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70.1pt;height:282.0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5067"/>
    <w:multiLevelType w:val="hybridMultilevel"/>
    <w:tmpl w:val="10085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50761"/>
    <w:multiLevelType w:val="hybridMultilevel"/>
    <w:tmpl w:val="6A163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D52FB"/>
    <w:multiLevelType w:val="hybridMultilevel"/>
    <w:tmpl w:val="7D34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438FA"/>
    <w:multiLevelType w:val="multilevel"/>
    <w:tmpl w:val="FCDADCBE"/>
    <w:styleLink w:val="Style1"/>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27"/>
      <w:numFmt w:val="lowerLetter"/>
      <w:lvlText w:val="(%6)"/>
      <w:lvlJc w:val="left"/>
      <w:pPr>
        <w:tabs>
          <w:tab w:val="num" w:pos="4320"/>
        </w:tabs>
        <w:ind w:left="3600" w:firstLine="720"/>
      </w:pPr>
      <w:rPr>
        <w:rFonts w:hint="default"/>
      </w:rPr>
    </w:lvl>
    <w:lvl w:ilvl="6">
      <w:start w:val="27"/>
      <w:numFmt w:val="upperLetter"/>
      <w:lvlText w:val="(%7)"/>
      <w:lvlJc w:val="left"/>
      <w:pPr>
        <w:tabs>
          <w:tab w:val="num" w:pos="5760"/>
        </w:tabs>
        <w:ind w:left="5400" w:firstLine="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A65288"/>
    <w:multiLevelType w:val="hybridMultilevel"/>
    <w:tmpl w:val="F47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F4077"/>
    <w:multiLevelType w:val="hybridMultilevel"/>
    <w:tmpl w:val="8DF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76C6"/>
    <w:multiLevelType w:val="hybridMultilevel"/>
    <w:tmpl w:val="AC26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721D8"/>
    <w:multiLevelType w:val="hybridMultilevel"/>
    <w:tmpl w:val="46DE2A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231DC7"/>
    <w:multiLevelType w:val="hybridMultilevel"/>
    <w:tmpl w:val="D62E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A3FC4"/>
    <w:multiLevelType w:val="hybridMultilevel"/>
    <w:tmpl w:val="E3CA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B3B048F"/>
    <w:multiLevelType w:val="hybridMultilevel"/>
    <w:tmpl w:val="10BC7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C0A199D"/>
    <w:multiLevelType w:val="hybridMultilevel"/>
    <w:tmpl w:val="CA2C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D152C3"/>
    <w:multiLevelType w:val="hybridMultilevel"/>
    <w:tmpl w:val="368E702A"/>
    <w:lvl w:ilvl="0" w:tplc="52B083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72712D"/>
    <w:multiLevelType w:val="hybridMultilevel"/>
    <w:tmpl w:val="388C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006EB"/>
    <w:multiLevelType w:val="hybridMultilevel"/>
    <w:tmpl w:val="D842E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3AC36AA"/>
    <w:multiLevelType w:val="hybridMultilevel"/>
    <w:tmpl w:val="A9DCE37E"/>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6">
    <w:nsid w:val="5BBF02C8"/>
    <w:multiLevelType w:val="hybridMultilevel"/>
    <w:tmpl w:val="CB9CB8EA"/>
    <w:lvl w:ilvl="0" w:tplc="3D5437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80CDE"/>
    <w:multiLevelType w:val="hybridMultilevel"/>
    <w:tmpl w:val="7FC2D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80422C"/>
    <w:multiLevelType w:val="hybridMultilevel"/>
    <w:tmpl w:val="DB62F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60348"/>
    <w:multiLevelType w:val="multilevel"/>
    <w:tmpl w:val="397233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C3748A9"/>
    <w:multiLevelType w:val="hybridMultilevel"/>
    <w:tmpl w:val="6D107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ED62D5"/>
    <w:multiLevelType w:val="hybridMultilevel"/>
    <w:tmpl w:val="97CA9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391002"/>
    <w:multiLevelType w:val="hybridMultilevel"/>
    <w:tmpl w:val="84B46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88B3009"/>
    <w:multiLevelType w:val="hybridMultilevel"/>
    <w:tmpl w:val="FE58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C08FF"/>
    <w:multiLevelType w:val="hybridMultilevel"/>
    <w:tmpl w:val="9A84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90AD8"/>
    <w:multiLevelType w:val="hybridMultilevel"/>
    <w:tmpl w:val="5E242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5718B"/>
    <w:multiLevelType w:val="hybridMultilevel"/>
    <w:tmpl w:val="99BC6D42"/>
    <w:lvl w:ilvl="0" w:tplc="1CD200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15"/>
  </w:num>
  <w:num w:numId="4">
    <w:abstractNumId w:val="25"/>
  </w:num>
  <w:num w:numId="5">
    <w:abstractNumId w:val="6"/>
  </w:num>
  <w:num w:numId="6">
    <w:abstractNumId w:val="26"/>
  </w:num>
  <w:num w:numId="7">
    <w:abstractNumId w:val="22"/>
  </w:num>
  <w:num w:numId="8">
    <w:abstractNumId w:val="9"/>
  </w:num>
  <w:num w:numId="9">
    <w:abstractNumId w:val="12"/>
  </w:num>
  <w:num w:numId="10">
    <w:abstractNumId w:val="21"/>
  </w:num>
  <w:num w:numId="11">
    <w:abstractNumId w:val="4"/>
  </w:num>
  <w:num w:numId="12">
    <w:abstractNumId w:val="2"/>
  </w:num>
  <w:num w:numId="13">
    <w:abstractNumId w:val="0"/>
  </w:num>
  <w:num w:numId="14">
    <w:abstractNumId w:val="11"/>
  </w:num>
  <w:num w:numId="15">
    <w:abstractNumId w:val="20"/>
  </w:num>
  <w:num w:numId="16">
    <w:abstractNumId w:val="17"/>
  </w:num>
  <w:num w:numId="17">
    <w:abstractNumId w:val="5"/>
  </w:num>
  <w:num w:numId="18">
    <w:abstractNumId w:val="18"/>
  </w:num>
  <w:num w:numId="19">
    <w:abstractNumId w:val="1"/>
  </w:num>
  <w:num w:numId="20">
    <w:abstractNumId w:val="3"/>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13"/>
  </w:num>
  <w:num w:numId="27">
    <w:abstractNumId w:val="24"/>
  </w:num>
  <w:num w:numId="28">
    <w:abstractNumId w:va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32"/>
    <w:rsid w:val="00000BD8"/>
    <w:rsid w:val="000022B2"/>
    <w:rsid w:val="000023DD"/>
    <w:rsid w:val="00006596"/>
    <w:rsid w:val="00006EE3"/>
    <w:rsid w:val="000176F6"/>
    <w:rsid w:val="00024F3D"/>
    <w:rsid w:val="00030ABE"/>
    <w:rsid w:val="000339F3"/>
    <w:rsid w:val="00033EC4"/>
    <w:rsid w:val="0003422C"/>
    <w:rsid w:val="000348D7"/>
    <w:rsid w:val="00037DA4"/>
    <w:rsid w:val="0004376E"/>
    <w:rsid w:val="00050080"/>
    <w:rsid w:val="00050AB1"/>
    <w:rsid w:val="000515E8"/>
    <w:rsid w:val="00051D05"/>
    <w:rsid w:val="00056C03"/>
    <w:rsid w:val="00057C57"/>
    <w:rsid w:val="00057F7B"/>
    <w:rsid w:val="0006059C"/>
    <w:rsid w:val="00061053"/>
    <w:rsid w:val="00061190"/>
    <w:rsid w:val="0006254F"/>
    <w:rsid w:val="000627DF"/>
    <w:rsid w:val="00064EE6"/>
    <w:rsid w:val="00065D1E"/>
    <w:rsid w:val="00070735"/>
    <w:rsid w:val="00070A12"/>
    <w:rsid w:val="0007499C"/>
    <w:rsid w:val="000838B2"/>
    <w:rsid w:val="00084738"/>
    <w:rsid w:val="00085A48"/>
    <w:rsid w:val="000932EA"/>
    <w:rsid w:val="00094D52"/>
    <w:rsid w:val="00097FC5"/>
    <w:rsid w:val="000A4B24"/>
    <w:rsid w:val="000A59FD"/>
    <w:rsid w:val="000A5E15"/>
    <w:rsid w:val="000B14D9"/>
    <w:rsid w:val="000B1B61"/>
    <w:rsid w:val="000B2F63"/>
    <w:rsid w:val="000B328A"/>
    <w:rsid w:val="000B4871"/>
    <w:rsid w:val="000B4D80"/>
    <w:rsid w:val="000B5E16"/>
    <w:rsid w:val="000D3155"/>
    <w:rsid w:val="000D64EF"/>
    <w:rsid w:val="000E2B9C"/>
    <w:rsid w:val="000E3305"/>
    <w:rsid w:val="000E5936"/>
    <w:rsid w:val="000E709F"/>
    <w:rsid w:val="000F04B4"/>
    <w:rsid w:val="000F204E"/>
    <w:rsid w:val="000F33FB"/>
    <w:rsid w:val="000F5E44"/>
    <w:rsid w:val="000F6749"/>
    <w:rsid w:val="000F6E91"/>
    <w:rsid w:val="000F7957"/>
    <w:rsid w:val="000F7DCE"/>
    <w:rsid w:val="0010436D"/>
    <w:rsid w:val="001116D6"/>
    <w:rsid w:val="00112378"/>
    <w:rsid w:val="00115137"/>
    <w:rsid w:val="00115C33"/>
    <w:rsid w:val="001174A8"/>
    <w:rsid w:val="00122381"/>
    <w:rsid w:val="00122CC8"/>
    <w:rsid w:val="001236A9"/>
    <w:rsid w:val="00130FD7"/>
    <w:rsid w:val="001333A5"/>
    <w:rsid w:val="00134875"/>
    <w:rsid w:val="00141F48"/>
    <w:rsid w:val="001468FF"/>
    <w:rsid w:val="00146E68"/>
    <w:rsid w:val="0015234D"/>
    <w:rsid w:val="00155B1C"/>
    <w:rsid w:val="00157753"/>
    <w:rsid w:val="00161953"/>
    <w:rsid w:val="00165454"/>
    <w:rsid w:val="00171E52"/>
    <w:rsid w:val="00172B41"/>
    <w:rsid w:val="00173A6F"/>
    <w:rsid w:val="001741F6"/>
    <w:rsid w:val="001745C6"/>
    <w:rsid w:val="001774CA"/>
    <w:rsid w:val="00184320"/>
    <w:rsid w:val="001874D1"/>
    <w:rsid w:val="0019441B"/>
    <w:rsid w:val="001949B3"/>
    <w:rsid w:val="00197863"/>
    <w:rsid w:val="001A18B1"/>
    <w:rsid w:val="001A4CF7"/>
    <w:rsid w:val="001B19DB"/>
    <w:rsid w:val="001B1C45"/>
    <w:rsid w:val="001B2EBE"/>
    <w:rsid w:val="001B2FD3"/>
    <w:rsid w:val="001B304F"/>
    <w:rsid w:val="001B45BD"/>
    <w:rsid w:val="001B4F32"/>
    <w:rsid w:val="001B7EB3"/>
    <w:rsid w:val="001C0959"/>
    <w:rsid w:val="001C199C"/>
    <w:rsid w:val="001C59C2"/>
    <w:rsid w:val="001C655B"/>
    <w:rsid w:val="001D10B0"/>
    <w:rsid w:val="001D2FD7"/>
    <w:rsid w:val="001D4B48"/>
    <w:rsid w:val="001E2024"/>
    <w:rsid w:val="001E321F"/>
    <w:rsid w:val="001E3EC6"/>
    <w:rsid w:val="001E5174"/>
    <w:rsid w:val="001E5FC5"/>
    <w:rsid w:val="001E63BF"/>
    <w:rsid w:val="001F4446"/>
    <w:rsid w:val="001F5769"/>
    <w:rsid w:val="001F78AE"/>
    <w:rsid w:val="001F7949"/>
    <w:rsid w:val="002007BC"/>
    <w:rsid w:val="00202FEF"/>
    <w:rsid w:val="00206999"/>
    <w:rsid w:val="002072FA"/>
    <w:rsid w:val="00212F30"/>
    <w:rsid w:val="00213FA2"/>
    <w:rsid w:val="0021462F"/>
    <w:rsid w:val="00216FC1"/>
    <w:rsid w:val="00221359"/>
    <w:rsid w:val="00221BA9"/>
    <w:rsid w:val="00222B0E"/>
    <w:rsid w:val="00223FC0"/>
    <w:rsid w:val="00231B83"/>
    <w:rsid w:val="00231FCC"/>
    <w:rsid w:val="00232401"/>
    <w:rsid w:val="00237515"/>
    <w:rsid w:val="00240217"/>
    <w:rsid w:val="00242EBE"/>
    <w:rsid w:val="00245994"/>
    <w:rsid w:val="002500DC"/>
    <w:rsid w:val="002601F8"/>
    <w:rsid w:val="002634EC"/>
    <w:rsid w:val="00263D82"/>
    <w:rsid w:val="00265464"/>
    <w:rsid w:val="00272345"/>
    <w:rsid w:val="00274A61"/>
    <w:rsid w:val="00283798"/>
    <w:rsid w:val="00290134"/>
    <w:rsid w:val="002958A8"/>
    <w:rsid w:val="002A0339"/>
    <w:rsid w:val="002A2259"/>
    <w:rsid w:val="002A258E"/>
    <w:rsid w:val="002A3E98"/>
    <w:rsid w:val="002A4B12"/>
    <w:rsid w:val="002A6ACF"/>
    <w:rsid w:val="002A6D28"/>
    <w:rsid w:val="002B10C2"/>
    <w:rsid w:val="002B28D5"/>
    <w:rsid w:val="002B29F1"/>
    <w:rsid w:val="002B6D42"/>
    <w:rsid w:val="002C4A76"/>
    <w:rsid w:val="002C6E55"/>
    <w:rsid w:val="002D0078"/>
    <w:rsid w:val="002D19FC"/>
    <w:rsid w:val="002D203B"/>
    <w:rsid w:val="002D4910"/>
    <w:rsid w:val="002D5A93"/>
    <w:rsid w:val="002D6985"/>
    <w:rsid w:val="002E5617"/>
    <w:rsid w:val="002F2252"/>
    <w:rsid w:val="002F22BC"/>
    <w:rsid w:val="002F2B94"/>
    <w:rsid w:val="00305BB8"/>
    <w:rsid w:val="00307378"/>
    <w:rsid w:val="00307DE4"/>
    <w:rsid w:val="003109B4"/>
    <w:rsid w:val="0031446D"/>
    <w:rsid w:val="00315342"/>
    <w:rsid w:val="00320FFE"/>
    <w:rsid w:val="00324BBF"/>
    <w:rsid w:val="00324CCD"/>
    <w:rsid w:val="003263B4"/>
    <w:rsid w:val="00327965"/>
    <w:rsid w:val="00331F03"/>
    <w:rsid w:val="003350FC"/>
    <w:rsid w:val="003356E7"/>
    <w:rsid w:val="00335961"/>
    <w:rsid w:val="003373A8"/>
    <w:rsid w:val="003375DD"/>
    <w:rsid w:val="0034061B"/>
    <w:rsid w:val="0034195A"/>
    <w:rsid w:val="00342CF8"/>
    <w:rsid w:val="003433F7"/>
    <w:rsid w:val="00347715"/>
    <w:rsid w:val="00347FEE"/>
    <w:rsid w:val="00353A54"/>
    <w:rsid w:val="0035625A"/>
    <w:rsid w:val="00356414"/>
    <w:rsid w:val="003577F0"/>
    <w:rsid w:val="0036336B"/>
    <w:rsid w:val="00370C56"/>
    <w:rsid w:val="00372941"/>
    <w:rsid w:val="00372B62"/>
    <w:rsid w:val="00374D65"/>
    <w:rsid w:val="0037520C"/>
    <w:rsid w:val="003761D8"/>
    <w:rsid w:val="00376268"/>
    <w:rsid w:val="00377630"/>
    <w:rsid w:val="003835CE"/>
    <w:rsid w:val="00384258"/>
    <w:rsid w:val="00391282"/>
    <w:rsid w:val="00396C1E"/>
    <w:rsid w:val="00397DD2"/>
    <w:rsid w:val="003A0F46"/>
    <w:rsid w:val="003A114A"/>
    <w:rsid w:val="003A1A47"/>
    <w:rsid w:val="003A6769"/>
    <w:rsid w:val="003A7B27"/>
    <w:rsid w:val="003B35B1"/>
    <w:rsid w:val="003B400D"/>
    <w:rsid w:val="003B44BC"/>
    <w:rsid w:val="003B5CD4"/>
    <w:rsid w:val="003B5E50"/>
    <w:rsid w:val="003B6503"/>
    <w:rsid w:val="003C3FBE"/>
    <w:rsid w:val="003C4D8A"/>
    <w:rsid w:val="003C5432"/>
    <w:rsid w:val="003C6CA4"/>
    <w:rsid w:val="003D175E"/>
    <w:rsid w:val="003D22A9"/>
    <w:rsid w:val="003D2F83"/>
    <w:rsid w:val="003D4029"/>
    <w:rsid w:val="003D4B72"/>
    <w:rsid w:val="003D5BF9"/>
    <w:rsid w:val="003D64AE"/>
    <w:rsid w:val="003E3326"/>
    <w:rsid w:val="003E440E"/>
    <w:rsid w:val="003E6260"/>
    <w:rsid w:val="003E71F1"/>
    <w:rsid w:val="003E7936"/>
    <w:rsid w:val="003F284A"/>
    <w:rsid w:val="00402495"/>
    <w:rsid w:val="00403BFE"/>
    <w:rsid w:val="00413025"/>
    <w:rsid w:val="00414675"/>
    <w:rsid w:val="00415050"/>
    <w:rsid w:val="004151D1"/>
    <w:rsid w:val="00415A7C"/>
    <w:rsid w:val="00420B4E"/>
    <w:rsid w:val="0042285D"/>
    <w:rsid w:val="00423229"/>
    <w:rsid w:val="0042405C"/>
    <w:rsid w:val="00431F9D"/>
    <w:rsid w:val="004330E1"/>
    <w:rsid w:val="00436EE0"/>
    <w:rsid w:val="00441384"/>
    <w:rsid w:val="00441B5A"/>
    <w:rsid w:val="0044200A"/>
    <w:rsid w:val="00461C50"/>
    <w:rsid w:val="00462A8D"/>
    <w:rsid w:val="004635A7"/>
    <w:rsid w:val="004638EC"/>
    <w:rsid w:val="00463F5B"/>
    <w:rsid w:val="00464941"/>
    <w:rsid w:val="00464F56"/>
    <w:rsid w:val="00465411"/>
    <w:rsid w:val="004672BA"/>
    <w:rsid w:val="00472AE6"/>
    <w:rsid w:val="00473847"/>
    <w:rsid w:val="00474BA5"/>
    <w:rsid w:val="004767F6"/>
    <w:rsid w:val="004808A3"/>
    <w:rsid w:val="00482EAC"/>
    <w:rsid w:val="00484AF7"/>
    <w:rsid w:val="00486DB2"/>
    <w:rsid w:val="0049242A"/>
    <w:rsid w:val="004957E3"/>
    <w:rsid w:val="004961F2"/>
    <w:rsid w:val="00497FC2"/>
    <w:rsid w:val="004A0D78"/>
    <w:rsid w:val="004A43B3"/>
    <w:rsid w:val="004A43B8"/>
    <w:rsid w:val="004A5195"/>
    <w:rsid w:val="004B05DE"/>
    <w:rsid w:val="004B1339"/>
    <w:rsid w:val="004B1E04"/>
    <w:rsid w:val="004B54E1"/>
    <w:rsid w:val="004B7F78"/>
    <w:rsid w:val="004C118D"/>
    <w:rsid w:val="004C185F"/>
    <w:rsid w:val="004C3B5F"/>
    <w:rsid w:val="004C554F"/>
    <w:rsid w:val="004D1C6F"/>
    <w:rsid w:val="004D20C0"/>
    <w:rsid w:val="004D59E7"/>
    <w:rsid w:val="004D5A24"/>
    <w:rsid w:val="004E0C7D"/>
    <w:rsid w:val="004E0DF4"/>
    <w:rsid w:val="004E3753"/>
    <w:rsid w:val="004E4C68"/>
    <w:rsid w:val="004E6079"/>
    <w:rsid w:val="004E7A0C"/>
    <w:rsid w:val="004F178C"/>
    <w:rsid w:val="004F376A"/>
    <w:rsid w:val="004F3D1F"/>
    <w:rsid w:val="005014AB"/>
    <w:rsid w:val="005025B1"/>
    <w:rsid w:val="00504529"/>
    <w:rsid w:val="00504FA0"/>
    <w:rsid w:val="0050576D"/>
    <w:rsid w:val="0050733A"/>
    <w:rsid w:val="00507D95"/>
    <w:rsid w:val="00513F46"/>
    <w:rsid w:val="00520A31"/>
    <w:rsid w:val="005228F5"/>
    <w:rsid w:val="00524BB4"/>
    <w:rsid w:val="00530BBF"/>
    <w:rsid w:val="00530BFD"/>
    <w:rsid w:val="005312A4"/>
    <w:rsid w:val="00533978"/>
    <w:rsid w:val="00535207"/>
    <w:rsid w:val="005408C6"/>
    <w:rsid w:val="005426CE"/>
    <w:rsid w:val="00546E5E"/>
    <w:rsid w:val="00551C12"/>
    <w:rsid w:val="005529A2"/>
    <w:rsid w:val="00554C8F"/>
    <w:rsid w:val="00555B4F"/>
    <w:rsid w:val="00560A2C"/>
    <w:rsid w:val="00562985"/>
    <w:rsid w:val="00562C63"/>
    <w:rsid w:val="0056453B"/>
    <w:rsid w:val="005660D2"/>
    <w:rsid w:val="005731DF"/>
    <w:rsid w:val="00575763"/>
    <w:rsid w:val="00576558"/>
    <w:rsid w:val="00582295"/>
    <w:rsid w:val="0058772A"/>
    <w:rsid w:val="005913AC"/>
    <w:rsid w:val="0059337A"/>
    <w:rsid w:val="00594201"/>
    <w:rsid w:val="005965A1"/>
    <w:rsid w:val="005A2767"/>
    <w:rsid w:val="005A4DF7"/>
    <w:rsid w:val="005A6658"/>
    <w:rsid w:val="005B055E"/>
    <w:rsid w:val="005B0734"/>
    <w:rsid w:val="005B1363"/>
    <w:rsid w:val="005B33C6"/>
    <w:rsid w:val="005B401A"/>
    <w:rsid w:val="005B633D"/>
    <w:rsid w:val="005B7AA8"/>
    <w:rsid w:val="005C0CD2"/>
    <w:rsid w:val="005C3657"/>
    <w:rsid w:val="005C37C8"/>
    <w:rsid w:val="005C4ECA"/>
    <w:rsid w:val="005C5229"/>
    <w:rsid w:val="005D032B"/>
    <w:rsid w:val="005D120F"/>
    <w:rsid w:val="005D4A72"/>
    <w:rsid w:val="005E02B0"/>
    <w:rsid w:val="005E1579"/>
    <w:rsid w:val="005E1D35"/>
    <w:rsid w:val="005E2B7F"/>
    <w:rsid w:val="005E45FA"/>
    <w:rsid w:val="005E46F0"/>
    <w:rsid w:val="005F1222"/>
    <w:rsid w:val="005F127E"/>
    <w:rsid w:val="005F33C5"/>
    <w:rsid w:val="005F55C5"/>
    <w:rsid w:val="005F5E07"/>
    <w:rsid w:val="00601F84"/>
    <w:rsid w:val="00606E82"/>
    <w:rsid w:val="00606FEF"/>
    <w:rsid w:val="00612686"/>
    <w:rsid w:val="00615F45"/>
    <w:rsid w:val="00621B08"/>
    <w:rsid w:val="00621E0D"/>
    <w:rsid w:val="00623B18"/>
    <w:rsid w:val="00626C3F"/>
    <w:rsid w:val="00627B96"/>
    <w:rsid w:val="0063025E"/>
    <w:rsid w:val="00630C0A"/>
    <w:rsid w:val="00630C78"/>
    <w:rsid w:val="00631006"/>
    <w:rsid w:val="00632FB9"/>
    <w:rsid w:val="00633B76"/>
    <w:rsid w:val="00636022"/>
    <w:rsid w:val="00636EE0"/>
    <w:rsid w:val="00641145"/>
    <w:rsid w:val="00641506"/>
    <w:rsid w:val="00643EBD"/>
    <w:rsid w:val="00646EE6"/>
    <w:rsid w:val="00650B4E"/>
    <w:rsid w:val="00654016"/>
    <w:rsid w:val="00655A4F"/>
    <w:rsid w:val="00661B48"/>
    <w:rsid w:val="0066213B"/>
    <w:rsid w:val="006647B8"/>
    <w:rsid w:val="006655E1"/>
    <w:rsid w:val="00666D57"/>
    <w:rsid w:val="0067145C"/>
    <w:rsid w:val="00671F6B"/>
    <w:rsid w:val="00672F90"/>
    <w:rsid w:val="00674A0B"/>
    <w:rsid w:val="006751AC"/>
    <w:rsid w:val="00692892"/>
    <w:rsid w:val="006979B9"/>
    <w:rsid w:val="006A3CA8"/>
    <w:rsid w:val="006A63E4"/>
    <w:rsid w:val="006B105A"/>
    <w:rsid w:val="006B5C56"/>
    <w:rsid w:val="006B6134"/>
    <w:rsid w:val="006C30EE"/>
    <w:rsid w:val="006C68FF"/>
    <w:rsid w:val="006E19E2"/>
    <w:rsid w:val="006E2C33"/>
    <w:rsid w:val="006E32B3"/>
    <w:rsid w:val="006E3DF6"/>
    <w:rsid w:val="006E6C7D"/>
    <w:rsid w:val="006F18F6"/>
    <w:rsid w:val="006F2FB8"/>
    <w:rsid w:val="006F4D50"/>
    <w:rsid w:val="006F5389"/>
    <w:rsid w:val="006F5A34"/>
    <w:rsid w:val="006F7CE3"/>
    <w:rsid w:val="0070035C"/>
    <w:rsid w:val="00701108"/>
    <w:rsid w:val="00706B30"/>
    <w:rsid w:val="00710445"/>
    <w:rsid w:val="00710E97"/>
    <w:rsid w:val="007135FD"/>
    <w:rsid w:val="00714E65"/>
    <w:rsid w:val="00721513"/>
    <w:rsid w:val="0072238F"/>
    <w:rsid w:val="00724F60"/>
    <w:rsid w:val="0072723C"/>
    <w:rsid w:val="00730302"/>
    <w:rsid w:val="007311D1"/>
    <w:rsid w:val="00731A60"/>
    <w:rsid w:val="00735491"/>
    <w:rsid w:val="00746CD8"/>
    <w:rsid w:val="00757FCB"/>
    <w:rsid w:val="00762B42"/>
    <w:rsid w:val="0077731D"/>
    <w:rsid w:val="007773D8"/>
    <w:rsid w:val="00782CD7"/>
    <w:rsid w:val="00783F11"/>
    <w:rsid w:val="00785CA5"/>
    <w:rsid w:val="007922ED"/>
    <w:rsid w:val="007934BE"/>
    <w:rsid w:val="007970CA"/>
    <w:rsid w:val="007A0428"/>
    <w:rsid w:val="007A2391"/>
    <w:rsid w:val="007A4D11"/>
    <w:rsid w:val="007B4A17"/>
    <w:rsid w:val="007C0D2A"/>
    <w:rsid w:val="007C4BD4"/>
    <w:rsid w:val="007C6488"/>
    <w:rsid w:val="007C6D1D"/>
    <w:rsid w:val="007D041B"/>
    <w:rsid w:val="007D0677"/>
    <w:rsid w:val="007D41DD"/>
    <w:rsid w:val="007D55D4"/>
    <w:rsid w:val="007E266A"/>
    <w:rsid w:val="007E38E4"/>
    <w:rsid w:val="007E6C29"/>
    <w:rsid w:val="007F2C51"/>
    <w:rsid w:val="007F3D5B"/>
    <w:rsid w:val="007F47F2"/>
    <w:rsid w:val="007F58EB"/>
    <w:rsid w:val="007F5F49"/>
    <w:rsid w:val="00800E52"/>
    <w:rsid w:val="00804061"/>
    <w:rsid w:val="00811289"/>
    <w:rsid w:val="0081163C"/>
    <w:rsid w:val="00811F04"/>
    <w:rsid w:val="008129E9"/>
    <w:rsid w:val="00820AD4"/>
    <w:rsid w:val="00821DA0"/>
    <w:rsid w:val="00822249"/>
    <w:rsid w:val="0082293A"/>
    <w:rsid w:val="00824F5B"/>
    <w:rsid w:val="00826EFE"/>
    <w:rsid w:val="008274CA"/>
    <w:rsid w:val="00831D1C"/>
    <w:rsid w:val="00833BD2"/>
    <w:rsid w:val="00833CA5"/>
    <w:rsid w:val="00835828"/>
    <w:rsid w:val="008374D3"/>
    <w:rsid w:val="00847EA5"/>
    <w:rsid w:val="00850314"/>
    <w:rsid w:val="00851310"/>
    <w:rsid w:val="00852E45"/>
    <w:rsid w:val="00852E8A"/>
    <w:rsid w:val="00856816"/>
    <w:rsid w:val="00856B74"/>
    <w:rsid w:val="00856CF3"/>
    <w:rsid w:val="0087147C"/>
    <w:rsid w:val="00871CF2"/>
    <w:rsid w:val="008751F5"/>
    <w:rsid w:val="00881445"/>
    <w:rsid w:val="0088183E"/>
    <w:rsid w:val="008845F7"/>
    <w:rsid w:val="00887B3E"/>
    <w:rsid w:val="00893ADD"/>
    <w:rsid w:val="00894AD6"/>
    <w:rsid w:val="008950BB"/>
    <w:rsid w:val="008A01A3"/>
    <w:rsid w:val="008A08F8"/>
    <w:rsid w:val="008A0940"/>
    <w:rsid w:val="008A0BA3"/>
    <w:rsid w:val="008A10B2"/>
    <w:rsid w:val="008A11E2"/>
    <w:rsid w:val="008A4F8A"/>
    <w:rsid w:val="008A5928"/>
    <w:rsid w:val="008A7DCD"/>
    <w:rsid w:val="008B1739"/>
    <w:rsid w:val="008B17F0"/>
    <w:rsid w:val="008B1EF5"/>
    <w:rsid w:val="008B297A"/>
    <w:rsid w:val="008B3FC3"/>
    <w:rsid w:val="008C1B8B"/>
    <w:rsid w:val="008C25E5"/>
    <w:rsid w:val="008C4002"/>
    <w:rsid w:val="008C7F6F"/>
    <w:rsid w:val="008D056D"/>
    <w:rsid w:val="008D3E23"/>
    <w:rsid w:val="008F52E8"/>
    <w:rsid w:val="008F5F8B"/>
    <w:rsid w:val="00910F59"/>
    <w:rsid w:val="00911007"/>
    <w:rsid w:val="00911E10"/>
    <w:rsid w:val="00912D94"/>
    <w:rsid w:val="00914E0F"/>
    <w:rsid w:val="0091602B"/>
    <w:rsid w:val="009167C7"/>
    <w:rsid w:val="00921D4E"/>
    <w:rsid w:val="00922FA8"/>
    <w:rsid w:val="009264C1"/>
    <w:rsid w:val="0093508F"/>
    <w:rsid w:val="00936B4B"/>
    <w:rsid w:val="0093702D"/>
    <w:rsid w:val="00944F7A"/>
    <w:rsid w:val="00952B21"/>
    <w:rsid w:val="009535C6"/>
    <w:rsid w:val="009539D6"/>
    <w:rsid w:val="00955046"/>
    <w:rsid w:val="009615A1"/>
    <w:rsid w:val="00962368"/>
    <w:rsid w:val="0096348B"/>
    <w:rsid w:val="00966B4E"/>
    <w:rsid w:val="009759D8"/>
    <w:rsid w:val="00982940"/>
    <w:rsid w:val="00982EC2"/>
    <w:rsid w:val="00983591"/>
    <w:rsid w:val="00986165"/>
    <w:rsid w:val="009865E5"/>
    <w:rsid w:val="009873A9"/>
    <w:rsid w:val="00990209"/>
    <w:rsid w:val="009902C8"/>
    <w:rsid w:val="00990706"/>
    <w:rsid w:val="00993023"/>
    <w:rsid w:val="0099379C"/>
    <w:rsid w:val="009A05D0"/>
    <w:rsid w:val="009A38EE"/>
    <w:rsid w:val="009A3C13"/>
    <w:rsid w:val="009B369A"/>
    <w:rsid w:val="009B4FB6"/>
    <w:rsid w:val="009B649C"/>
    <w:rsid w:val="009B6DEE"/>
    <w:rsid w:val="009C545F"/>
    <w:rsid w:val="009C64F7"/>
    <w:rsid w:val="009D0EB7"/>
    <w:rsid w:val="009D22ED"/>
    <w:rsid w:val="009D41CE"/>
    <w:rsid w:val="009D7502"/>
    <w:rsid w:val="009E014D"/>
    <w:rsid w:val="009E14B2"/>
    <w:rsid w:val="009F13CB"/>
    <w:rsid w:val="009F1DD6"/>
    <w:rsid w:val="009F24C6"/>
    <w:rsid w:val="009F33FA"/>
    <w:rsid w:val="00A00D81"/>
    <w:rsid w:val="00A0359B"/>
    <w:rsid w:val="00A04962"/>
    <w:rsid w:val="00A05737"/>
    <w:rsid w:val="00A05F2F"/>
    <w:rsid w:val="00A065E7"/>
    <w:rsid w:val="00A0745D"/>
    <w:rsid w:val="00A07E03"/>
    <w:rsid w:val="00A122C9"/>
    <w:rsid w:val="00A12F0C"/>
    <w:rsid w:val="00A20C59"/>
    <w:rsid w:val="00A2173A"/>
    <w:rsid w:val="00A21A46"/>
    <w:rsid w:val="00A23670"/>
    <w:rsid w:val="00A24BCF"/>
    <w:rsid w:val="00A2748F"/>
    <w:rsid w:val="00A30787"/>
    <w:rsid w:val="00A30A85"/>
    <w:rsid w:val="00A338AB"/>
    <w:rsid w:val="00A42E13"/>
    <w:rsid w:val="00A44F7A"/>
    <w:rsid w:val="00A500C5"/>
    <w:rsid w:val="00A5521F"/>
    <w:rsid w:val="00A55412"/>
    <w:rsid w:val="00A56404"/>
    <w:rsid w:val="00A6051F"/>
    <w:rsid w:val="00A63540"/>
    <w:rsid w:val="00A64535"/>
    <w:rsid w:val="00A721A2"/>
    <w:rsid w:val="00A72B53"/>
    <w:rsid w:val="00A76E3D"/>
    <w:rsid w:val="00A81017"/>
    <w:rsid w:val="00A826E4"/>
    <w:rsid w:val="00A827A4"/>
    <w:rsid w:val="00A8290F"/>
    <w:rsid w:val="00A82DB0"/>
    <w:rsid w:val="00A83E8E"/>
    <w:rsid w:val="00A87C72"/>
    <w:rsid w:val="00A87CA9"/>
    <w:rsid w:val="00A92A05"/>
    <w:rsid w:val="00A93D54"/>
    <w:rsid w:val="00A9689E"/>
    <w:rsid w:val="00AA4266"/>
    <w:rsid w:val="00AA5B43"/>
    <w:rsid w:val="00AA672E"/>
    <w:rsid w:val="00AA7047"/>
    <w:rsid w:val="00AB05C8"/>
    <w:rsid w:val="00AB0653"/>
    <w:rsid w:val="00AB08B2"/>
    <w:rsid w:val="00AB325C"/>
    <w:rsid w:val="00AB695C"/>
    <w:rsid w:val="00AB7840"/>
    <w:rsid w:val="00AC26AF"/>
    <w:rsid w:val="00AC5982"/>
    <w:rsid w:val="00AC67BB"/>
    <w:rsid w:val="00AC6B9C"/>
    <w:rsid w:val="00AC7F9F"/>
    <w:rsid w:val="00AD3547"/>
    <w:rsid w:val="00AD42EE"/>
    <w:rsid w:val="00AE0AE6"/>
    <w:rsid w:val="00AE267A"/>
    <w:rsid w:val="00AE2891"/>
    <w:rsid w:val="00AE36BD"/>
    <w:rsid w:val="00AE6A34"/>
    <w:rsid w:val="00AE76EE"/>
    <w:rsid w:val="00AE7ABA"/>
    <w:rsid w:val="00AF1D9F"/>
    <w:rsid w:val="00AF2863"/>
    <w:rsid w:val="00B0207A"/>
    <w:rsid w:val="00B0317F"/>
    <w:rsid w:val="00B032D2"/>
    <w:rsid w:val="00B036B6"/>
    <w:rsid w:val="00B05900"/>
    <w:rsid w:val="00B120D2"/>
    <w:rsid w:val="00B1440C"/>
    <w:rsid w:val="00B15666"/>
    <w:rsid w:val="00B1730B"/>
    <w:rsid w:val="00B22754"/>
    <w:rsid w:val="00B2314D"/>
    <w:rsid w:val="00B23809"/>
    <w:rsid w:val="00B23A2C"/>
    <w:rsid w:val="00B26EF1"/>
    <w:rsid w:val="00B27B2E"/>
    <w:rsid w:val="00B303C5"/>
    <w:rsid w:val="00B314D3"/>
    <w:rsid w:val="00B34C95"/>
    <w:rsid w:val="00B35B38"/>
    <w:rsid w:val="00B37602"/>
    <w:rsid w:val="00B37BF5"/>
    <w:rsid w:val="00B44C83"/>
    <w:rsid w:val="00B55B0D"/>
    <w:rsid w:val="00B57E3E"/>
    <w:rsid w:val="00B63C1C"/>
    <w:rsid w:val="00B6491F"/>
    <w:rsid w:val="00B64C2D"/>
    <w:rsid w:val="00B6518D"/>
    <w:rsid w:val="00B67A67"/>
    <w:rsid w:val="00B70167"/>
    <w:rsid w:val="00B70949"/>
    <w:rsid w:val="00B722BA"/>
    <w:rsid w:val="00B72B28"/>
    <w:rsid w:val="00B8629B"/>
    <w:rsid w:val="00B90CBB"/>
    <w:rsid w:val="00B92636"/>
    <w:rsid w:val="00B9560C"/>
    <w:rsid w:val="00BA2BEA"/>
    <w:rsid w:val="00BA601B"/>
    <w:rsid w:val="00BB5A7D"/>
    <w:rsid w:val="00BC1E40"/>
    <w:rsid w:val="00BC4C53"/>
    <w:rsid w:val="00BC69BD"/>
    <w:rsid w:val="00BC7F85"/>
    <w:rsid w:val="00BD3673"/>
    <w:rsid w:val="00BD46F1"/>
    <w:rsid w:val="00BD498E"/>
    <w:rsid w:val="00BD6028"/>
    <w:rsid w:val="00BE06A9"/>
    <w:rsid w:val="00BE0D5F"/>
    <w:rsid w:val="00BE1C30"/>
    <w:rsid w:val="00BE2F31"/>
    <w:rsid w:val="00BE4CC2"/>
    <w:rsid w:val="00BE6854"/>
    <w:rsid w:val="00C00689"/>
    <w:rsid w:val="00C00708"/>
    <w:rsid w:val="00C024A5"/>
    <w:rsid w:val="00C04DF8"/>
    <w:rsid w:val="00C05277"/>
    <w:rsid w:val="00C05C7A"/>
    <w:rsid w:val="00C06217"/>
    <w:rsid w:val="00C12440"/>
    <w:rsid w:val="00C12CE4"/>
    <w:rsid w:val="00C15A91"/>
    <w:rsid w:val="00C20A59"/>
    <w:rsid w:val="00C21940"/>
    <w:rsid w:val="00C222E4"/>
    <w:rsid w:val="00C26891"/>
    <w:rsid w:val="00C30556"/>
    <w:rsid w:val="00C30C36"/>
    <w:rsid w:val="00C3289B"/>
    <w:rsid w:val="00C32F22"/>
    <w:rsid w:val="00C33359"/>
    <w:rsid w:val="00C35B8A"/>
    <w:rsid w:val="00C36A28"/>
    <w:rsid w:val="00C40018"/>
    <w:rsid w:val="00C40D79"/>
    <w:rsid w:val="00C42F83"/>
    <w:rsid w:val="00C444E0"/>
    <w:rsid w:val="00C45A9E"/>
    <w:rsid w:val="00C51577"/>
    <w:rsid w:val="00C57870"/>
    <w:rsid w:val="00C633D1"/>
    <w:rsid w:val="00C63FFF"/>
    <w:rsid w:val="00C66E2F"/>
    <w:rsid w:val="00C739E8"/>
    <w:rsid w:val="00C764A4"/>
    <w:rsid w:val="00C769C7"/>
    <w:rsid w:val="00C81BEC"/>
    <w:rsid w:val="00C8273B"/>
    <w:rsid w:val="00C84F76"/>
    <w:rsid w:val="00C86988"/>
    <w:rsid w:val="00C91F81"/>
    <w:rsid w:val="00C956A0"/>
    <w:rsid w:val="00C97195"/>
    <w:rsid w:val="00CA25F7"/>
    <w:rsid w:val="00CB29CF"/>
    <w:rsid w:val="00CB2D32"/>
    <w:rsid w:val="00CB4195"/>
    <w:rsid w:val="00CB53B3"/>
    <w:rsid w:val="00CB7037"/>
    <w:rsid w:val="00CC55DE"/>
    <w:rsid w:val="00CD1729"/>
    <w:rsid w:val="00CD2E7F"/>
    <w:rsid w:val="00CD677B"/>
    <w:rsid w:val="00CE0E4C"/>
    <w:rsid w:val="00CE1677"/>
    <w:rsid w:val="00CE272C"/>
    <w:rsid w:val="00CE39A0"/>
    <w:rsid w:val="00CE5130"/>
    <w:rsid w:val="00CE5C14"/>
    <w:rsid w:val="00CE7574"/>
    <w:rsid w:val="00CF2D88"/>
    <w:rsid w:val="00CF7119"/>
    <w:rsid w:val="00D02C45"/>
    <w:rsid w:val="00D02EC6"/>
    <w:rsid w:val="00D03364"/>
    <w:rsid w:val="00D07117"/>
    <w:rsid w:val="00D10C25"/>
    <w:rsid w:val="00D11AD5"/>
    <w:rsid w:val="00D126B5"/>
    <w:rsid w:val="00D13728"/>
    <w:rsid w:val="00D16512"/>
    <w:rsid w:val="00D204F3"/>
    <w:rsid w:val="00D20770"/>
    <w:rsid w:val="00D209B7"/>
    <w:rsid w:val="00D24FB5"/>
    <w:rsid w:val="00D2622D"/>
    <w:rsid w:val="00D313AA"/>
    <w:rsid w:val="00D37FBD"/>
    <w:rsid w:val="00D40AB6"/>
    <w:rsid w:val="00D44EB0"/>
    <w:rsid w:val="00D45FFD"/>
    <w:rsid w:val="00D61AD5"/>
    <w:rsid w:val="00D65B1D"/>
    <w:rsid w:val="00D67132"/>
    <w:rsid w:val="00D7053C"/>
    <w:rsid w:val="00D70DB9"/>
    <w:rsid w:val="00D70EA5"/>
    <w:rsid w:val="00D71EBB"/>
    <w:rsid w:val="00D73E6F"/>
    <w:rsid w:val="00D80B50"/>
    <w:rsid w:val="00D8178D"/>
    <w:rsid w:val="00D95AA6"/>
    <w:rsid w:val="00D96046"/>
    <w:rsid w:val="00D977C3"/>
    <w:rsid w:val="00DA2F6F"/>
    <w:rsid w:val="00DA36C0"/>
    <w:rsid w:val="00DB203B"/>
    <w:rsid w:val="00DB3B2F"/>
    <w:rsid w:val="00DB4DFE"/>
    <w:rsid w:val="00DB5487"/>
    <w:rsid w:val="00DB585D"/>
    <w:rsid w:val="00DB71D0"/>
    <w:rsid w:val="00DC1B51"/>
    <w:rsid w:val="00DD0146"/>
    <w:rsid w:val="00DD07F6"/>
    <w:rsid w:val="00DD349A"/>
    <w:rsid w:val="00DD5038"/>
    <w:rsid w:val="00DD5E53"/>
    <w:rsid w:val="00DD6F89"/>
    <w:rsid w:val="00DE2C04"/>
    <w:rsid w:val="00DE5733"/>
    <w:rsid w:val="00DE7E50"/>
    <w:rsid w:val="00DF61DA"/>
    <w:rsid w:val="00E12F43"/>
    <w:rsid w:val="00E13F72"/>
    <w:rsid w:val="00E14F37"/>
    <w:rsid w:val="00E153E3"/>
    <w:rsid w:val="00E1652B"/>
    <w:rsid w:val="00E17B57"/>
    <w:rsid w:val="00E17D36"/>
    <w:rsid w:val="00E22366"/>
    <w:rsid w:val="00E25326"/>
    <w:rsid w:val="00E25331"/>
    <w:rsid w:val="00E37281"/>
    <w:rsid w:val="00E447EE"/>
    <w:rsid w:val="00E44CEF"/>
    <w:rsid w:val="00E45EE2"/>
    <w:rsid w:val="00E4640A"/>
    <w:rsid w:val="00E50542"/>
    <w:rsid w:val="00E53AE5"/>
    <w:rsid w:val="00E5464F"/>
    <w:rsid w:val="00E55FDB"/>
    <w:rsid w:val="00E607CC"/>
    <w:rsid w:val="00E646DC"/>
    <w:rsid w:val="00E72344"/>
    <w:rsid w:val="00E746EB"/>
    <w:rsid w:val="00E8524B"/>
    <w:rsid w:val="00E85EC7"/>
    <w:rsid w:val="00E8618F"/>
    <w:rsid w:val="00E9199A"/>
    <w:rsid w:val="00E93199"/>
    <w:rsid w:val="00E93EC9"/>
    <w:rsid w:val="00E94162"/>
    <w:rsid w:val="00EA02E8"/>
    <w:rsid w:val="00EA363F"/>
    <w:rsid w:val="00EB0BA7"/>
    <w:rsid w:val="00EB147E"/>
    <w:rsid w:val="00EB4B43"/>
    <w:rsid w:val="00EB6527"/>
    <w:rsid w:val="00EB6B57"/>
    <w:rsid w:val="00EC52E7"/>
    <w:rsid w:val="00EC6043"/>
    <w:rsid w:val="00EC7343"/>
    <w:rsid w:val="00ED0095"/>
    <w:rsid w:val="00ED00F8"/>
    <w:rsid w:val="00ED02D4"/>
    <w:rsid w:val="00ED2FDB"/>
    <w:rsid w:val="00ED36A0"/>
    <w:rsid w:val="00ED3942"/>
    <w:rsid w:val="00ED6311"/>
    <w:rsid w:val="00ED6758"/>
    <w:rsid w:val="00ED7DF9"/>
    <w:rsid w:val="00EE207C"/>
    <w:rsid w:val="00EE4D0D"/>
    <w:rsid w:val="00EF2C57"/>
    <w:rsid w:val="00EF3329"/>
    <w:rsid w:val="00EF557C"/>
    <w:rsid w:val="00F029E7"/>
    <w:rsid w:val="00F02AE6"/>
    <w:rsid w:val="00F04A0D"/>
    <w:rsid w:val="00F05232"/>
    <w:rsid w:val="00F063A9"/>
    <w:rsid w:val="00F07D82"/>
    <w:rsid w:val="00F20423"/>
    <w:rsid w:val="00F22617"/>
    <w:rsid w:val="00F231DE"/>
    <w:rsid w:val="00F321FB"/>
    <w:rsid w:val="00F337E2"/>
    <w:rsid w:val="00F35099"/>
    <w:rsid w:val="00F3599F"/>
    <w:rsid w:val="00F36F2A"/>
    <w:rsid w:val="00F37C79"/>
    <w:rsid w:val="00F425FD"/>
    <w:rsid w:val="00F47B96"/>
    <w:rsid w:val="00F510FA"/>
    <w:rsid w:val="00F51AF2"/>
    <w:rsid w:val="00F54791"/>
    <w:rsid w:val="00F57237"/>
    <w:rsid w:val="00F60D06"/>
    <w:rsid w:val="00F61FA0"/>
    <w:rsid w:val="00F63408"/>
    <w:rsid w:val="00F66B62"/>
    <w:rsid w:val="00F72FBF"/>
    <w:rsid w:val="00F82F0A"/>
    <w:rsid w:val="00F82FF3"/>
    <w:rsid w:val="00F83634"/>
    <w:rsid w:val="00F85CAF"/>
    <w:rsid w:val="00F879E6"/>
    <w:rsid w:val="00F94916"/>
    <w:rsid w:val="00F94B5C"/>
    <w:rsid w:val="00F96BDA"/>
    <w:rsid w:val="00FA0CC1"/>
    <w:rsid w:val="00FA13B0"/>
    <w:rsid w:val="00FA25B1"/>
    <w:rsid w:val="00FA2E8F"/>
    <w:rsid w:val="00FA6B52"/>
    <w:rsid w:val="00FB1B0B"/>
    <w:rsid w:val="00FC70CA"/>
    <w:rsid w:val="00FD18E5"/>
    <w:rsid w:val="00FD5200"/>
    <w:rsid w:val="00FD583B"/>
    <w:rsid w:val="00FE0EDF"/>
    <w:rsid w:val="00FE2229"/>
    <w:rsid w:val="00FE2987"/>
    <w:rsid w:val="00FE6D7A"/>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ADD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C0"/>
    <w:pPr>
      <w:spacing w:line="240" w:lineRule="auto"/>
    </w:pPr>
    <w:rPr>
      <w:rFonts w:ascii="Calibri" w:hAnsi="Calibri" w:cs="Times New Roman"/>
    </w:rPr>
  </w:style>
  <w:style w:type="paragraph" w:styleId="Heading1">
    <w:name w:val="heading 1"/>
    <w:basedOn w:val="Normal"/>
    <w:next w:val="Normal"/>
    <w:link w:val="Heading1Char"/>
    <w:qFormat/>
    <w:rsid w:val="00C633D1"/>
    <w:pPr>
      <w:keepNext/>
      <w:outlineLvl w:val="0"/>
    </w:pPr>
    <w:rPr>
      <w:rFonts w:ascii="Britannic Bold" w:eastAsia="Times New Roman" w:hAnsi="Britannic Bold"/>
      <w:sz w:val="28"/>
      <w:szCs w:val="24"/>
    </w:rPr>
  </w:style>
  <w:style w:type="paragraph" w:styleId="Heading2">
    <w:name w:val="heading 2"/>
    <w:basedOn w:val="Normal"/>
    <w:next w:val="Normal"/>
    <w:link w:val="Heading2Char"/>
    <w:uiPriority w:val="9"/>
    <w:semiHidden/>
    <w:unhideWhenUsed/>
    <w:qFormat/>
    <w:rsid w:val="000E2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C633D1"/>
    <w:pPr>
      <w:keepNext/>
      <w:jc w:val="center"/>
      <w:outlineLvl w:val="6"/>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68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33D1"/>
    <w:rPr>
      <w:rFonts w:ascii="Britannic Bold" w:eastAsia="Times New Roman" w:hAnsi="Britannic Bold" w:cs="Times New Roman"/>
      <w:sz w:val="28"/>
      <w:szCs w:val="24"/>
    </w:rPr>
  </w:style>
  <w:style w:type="character" w:customStyle="1" w:styleId="Heading7Char">
    <w:name w:val="Heading 7 Char"/>
    <w:basedOn w:val="DefaultParagraphFont"/>
    <w:link w:val="Heading7"/>
    <w:rsid w:val="00C633D1"/>
    <w:rPr>
      <w:rFonts w:ascii="Times New Roman" w:eastAsia="Times New Roman" w:hAnsi="Times New Roman" w:cs="Times New Roman"/>
      <w:sz w:val="28"/>
      <w:szCs w:val="24"/>
    </w:rPr>
  </w:style>
  <w:style w:type="numbering" w:customStyle="1" w:styleId="NoList1">
    <w:name w:val="No List1"/>
    <w:next w:val="NoList"/>
    <w:uiPriority w:val="99"/>
    <w:semiHidden/>
    <w:unhideWhenUsed/>
    <w:rsid w:val="00C633D1"/>
  </w:style>
  <w:style w:type="paragraph" w:styleId="NoSpacing">
    <w:name w:val="No Spacing"/>
    <w:uiPriority w:val="1"/>
    <w:qFormat/>
    <w:rsid w:val="00C633D1"/>
    <w:pPr>
      <w:spacing w:line="240" w:lineRule="auto"/>
    </w:pPr>
  </w:style>
  <w:style w:type="paragraph" w:styleId="FootnoteText">
    <w:name w:val="footnote text"/>
    <w:basedOn w:val="Normal"/>
    <w:link w:val="FootnoteTextChar"/>
    <w:uiPriority w:val="99"/>
    <w:unhideWhenUsed/>
    <w:rsid w:val="00C633D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C633D1"/>
    <w:rPr>
      <w:sz w:val="20"/>
      <w:szCs w:val="20"/>
    </w:rPr>
  </w:style>
  <w:style w:type="character" w:styleId="FootnoteReference">
    <w:name w:val="footnote reference"/>
    <w:basedOn w:val="DefaultParagraphFont"/>
    <w:uiPriority w:val="99"/>
    <w:semiHidden/>
    <w:unhideWhenUsed/>
    <w:rsid w:val="00C633D1"/>
    <w:rPr>
      <w:vertAlign w:val="superscript"/>
    </w:rPr>
  </w:style>
  <w:style w:type="paragraph" w:styleId="ListParagraph">
    <w:name w:val="List Paragraph"/>
    <w:basedOn w:val="Normal"/>
    <w:uiPriority w:val="34"/>
    <w:qFormat/>
    <w:rsid w:val="00C633D1"/>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C633D1"/>
    <w:rPr>
      <w:sz w:val="16"/>
      <w:szCs w:val="16"/>
    </w:rPr>
  </w:style>
  <w:style w:type="paragraph" w:styleId="CommentText">
    <w:name w:val="annotation text"/>
    <w:basedOn w:val="Normal"/>
    <w:link w:val="CommentTextChar"/>
    <w:uiPriority w:val="99"/>
    <w:unhideWhenUsed/>
    <w:rsid w:val="00C633D1"/>
    <w:pPr>
      <w:widowControl w:val="0"/>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633D1"/>
    <w:rPr>
      <w:sz w:val="20"/>
      <w:szCs w:val="20"/>
    </w:rPr>
  </w:style>
  <w:style w:type="paragraph" w:styleId="BalloonText">
    <w:name w:val="Balloon Text"/>
    <w:basedOn w:val="Normal"/>
    <w:link w:val="BalloonTextChar"/>
    <w:uiPriority w:val="99"/>
    <w:semiHidden/>
    <w:unhideWhenUsed/>
    <w:rsid w:val="00C633D1"/>
    <w:rPr>
      <w:rFonts w:ascii="Tahoma" w:hAnsi="Tahoma" w:cs="Tahoma"/>
      <w:sz w:val="16"/>
      <w:szCs w:val="16"/>
    </w:rPr>
  </w:style>
  <w:style w:type="character" w:customStyle="1" w:styleId="BalloonTextChar">
    <w:name w:val="Balloon Text Char"/>
    <w:basedOn w:val="DefaultParagraphFont"/>
    <w:link w:val="BalloonText"/>
    <w:uiPriority w:val="99"/>
    <w:semiHidden/>
    <w:rsid w:val="00C633D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33D1"/>
    <w:pPr>
      <w:widowControl/>
    </w:pPr>
    <w:rPr>
      <w:b/>
      <w:bCs/>
    </w:rPr>
  </w:style>
  <w:style w:type="character" w:customStyle="1" w:styleId="CommentSubjectChar">
    <w:name w:val="Comment Subject Char"/>
    <w:basedOn w:val="CommentTextChar"/>
    <w:link w:val="CommentSubject"/>
    <w:uiPriority w:val="99"/>
    <w:semiHidden/>
    <w:rsid w:val="00C633D1"/>
    <w:rPr>
      <w:b/>
      <w:bCs/>
      <w:sz w:val="20"/>
      <w:szCs w:val="20"/>
    </w:rPr>
  </w:style>
  <w:style w:type="paragraph" w:styleId="HTMLPreformatted">
    <w:name w:val="HTML Preformatted"/>
    <w:basedOn w:val="Normal"/>
    <w:link w:val="HTMLPreformattedChar"/>
    <w:uiPriority w:val="99"/>
    <w:unhideWhenUsed/>
    <w:rsid w:val="00C6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33D1"/>
    <w:rPr>
      <w:rFonts w:ascii="Courier New" w:eastAsia="Times New Roman" w:hAnsi="Courier New" w:cs="Courier New"/>
      <w:sz w:val="20"/>
      <w:szCs w:val="20"/>
    </w:rPr>
  </w:style>
  <w:style w:type="paragraph" w:styleId="Header">
    <w:name w:val="header"/>
    <w:basedOn w:val="Normal"/>
    <w:link w:val="HeaderChar"/>
    <w:uiPriority w:val="99"/>
    <w:unhideWhenUsed/>
    <w:rsid w:val="00650B4E"/>
    <w:pPr>
      <w:tabs>
        <w:tab w:val="center" w:pos="4680"/>
        <w:tab w:val="right" w:pos="9360"/>
      </w:tabs>
    </w:pPr>
  </w:style>
  <w:style w:type="character" w:customStyle="1" w:styleId="HeaderChar">
    <w:name w:val="Header Char"/>
    <w:basedOn w:val="DefaultParagraphFont"/>
    <w:link w:val="Header"/>
    <w:uiPriority w:val="99"/>
    <w:rsid w:val="00650B4E"/>
    <w:rPr>
      <w:rFonts w:ascii="Calibri" w:hAnsi="Calibri" w:cs="Times New Roman"/>
    </w:rPr>
  </w:style>
  <w:style w:type="paragraph" w:styleId="Footer">
    <w:name w:val="footer"/>
    <w:basedOn w:val="Normal"/>
    <w:link w:val="FooterChar"/>
    <w:uiPriority w:val="99"/>
    <w:unhideWhenUsed/>
    <w:rsid w:val="00650B4E"/>
    <w:pPr>
      <w:tabs>
        <w:tab w:val="center" w:pos="4680"/>
        <w:tab w:val="right" w:pos="9360"/>
      </w:tabs>
    </w:pPr>
  </w:style>
  <w:style w:type="character" w:customStyle="1" w:styleId="FooterChar">
    <w:name w:val="Footer Char"/>
    <w:basedOn w:val="DefaultParagraphFont"/>
    <w:link w:val="Footer"/>
    <w:uiPriority w:val="99"/>
    <w:rsid w:val="00650B4E"/>
    <w:rPr>
      <w:rFonts w:ascii="Calibri" w:hAnsi="Calibri" w:cs="Times New Roman"/>
    </w:rPr>
  </w:style>
  <w:style w:type="paragraph" w:styleId="Revision">
    <w:name w:val="Revision"/>
    <w:hidden/>
    <w:uiPriority w:val="99"/>
    <w:semiHidden/>
    <w:rsid w:val="00BE6854"/>
    <w:pPr>
      <w:spacing w:line="240" w:lineRule="auto"/>
    </w:pPr>
    <w:rPr>
      <w:rFonts w:ascii="Calibri" w:hAnsi="Calibri" w:cs="Times New Roman"/>
    </w:rPr>
  </w:style>
  <w:style w:type="character" w:customStyle="1" w:styleId="ptext-18">
    <w:name w:val="ptext-18"/>
    <w:basedOn w:val="DefaultParagraphFont"/>
    <w:rsid w:val="00A6051F"/>
  </w:style>
  <w:style w:type="character" w:styleId="Hyperlink">
    <w:name w:val="Hyperlink"/>
    <w:basedOn w:val="DefaultParagraphFont"/>
    <w:uiPriority w:val="99"/>
    <w:unhideWhenUsed/>
    <w:rsid w:val="00FE2987"/>
    <w:rPr>
      <w:color w:val="0000FF"/>
      <w:u w:val="single"/>
    </w:rPr>
  </w:style>
  <w:style w:type="character" w:styleId="FollowedHyperlink">
    <w:name w:val="FollowedHyperlink"/>
    <w:basedOn w:val="DefaultParagraphFont"/>
    <w:uiPriority w:val="99"/>
    <w:semiHidden/>
    <w:unhideWhenUsed/>
    <w:rsid w:val="00AB0653"/>
    <w:rPr>
      <w:color w:val="800080" w:themeColor="followedHyperlink"/>
      <w:u w:val="single"/>
    </w:rPr>
  </w:style>
  <w:style w:type="numbering" w:customStyle="1" w:styleId="NoList2">
    <w:name w:val="No List2"/>
    <w:next w:val="NoList"/>
    <w:uiPriority w:val="99"/>
    <w:semiHidden/>
    <w:unhideWhenUsed/>
    <w:rsid w:val="00982EC2"/>
  </w:style>
  <w:style w:type="numbering" w:customStyle="1" w:styleId="NoList11">
    <w:name w:val="No List11"/>
    <w:next w:val="NoList"/>
    <w:uiPriority w:val="99"/>
    <w:semiHidden/>
    <w:unhideWhenUsed/>
    <w:rsid w:val="00982EC2"/>
  </w:style>
  <w:style w:type="paragraph" w:customStyle="1" w:styleId="xl65">
    <w:name w:val="xl65"/>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66">
    <w:name w:val="xl66"/>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67">
    <w:name w:val="xl67"/>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68">
    <w:name w:val="xl68"/>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69">
    <w:name w:val="xl69"/>
    <w:basedOn w:val="Normal"/>
    <w:rsid w:val="00982EC2"/>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textAlignment w:val="top"/>
    </w:pPr>
    <w:rPr>
      <w:rFonts w:ascii="Arial" w:eastAsia="Times New Roman" w:hAnsi="Arial" w:cs="Arial"/>
      <w:color w:val="FFFFFF"/>
      <w:sz w:val="20"/>
      <w:szCs w:val="20"/>
    </w:rPr>
  </w:style>
  <w:style w:type="paragraph" w:customStyle="1" w:styleId="xl70">
    <w:name w:val="xl70"/>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71">
    <w:name w:val="xl71"/>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72">
    <w:name w:val="xl72"/>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73">
    <w:name w:val="xl73"/>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74">
    <w:name w:val="xl74"/>
    <w:basedOn w:val="Normal"/>
    <w:rsid w:val="00982EC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75">
    <w:name w:val="xl75"/>
    <w:basedOn w:val="Normal"/>
    <w:rsid w:val="00982EC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numbering" w:customStyle="1" w:styleId="NoList3">
    <w:name w:val="No List3"/>
    <w:next w:val="NoList"/>
    <w:uiPriority w:val="99"/>
    <w:semiHidden/>
    <w:unhideWhenUsed/>
    <w:rsid w:val="00A2748F"/>
  </w:style>
  <w:style w:type="numbering" w:customStyle="1" w:styleId="Style1">
    <w:name w:val="Style1"/>
    <w:uiPriority w:val="99"/>
    <w:rsid w:val="00CD2E7F"/>
    <w:pPr>
      <w:numPr>
        <w:numId w:val="20"/>
      </w:numPr>
    </w:pPr>
  </w:style>
  <w:style w:type="character" w:customStyle="1" w:styleId="Heading2Char">
    <w:name w:val="Heading 2 Char"/>
    <w:basedOn w:val="DefaultParagraphFont"/>
    <w:link w:val="Heading2"/>
    <w:uiPriority w:val="9"/>
    <w:semiHidden/>
    <w:rsid w:val="000E2B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C0"/>
    <w:pPr>
      <w:spacing w:line="240" w:lineRule="auto"/>
    </w:pPr>
    <w:rPr>
      <w:rFonts w:ascii="Calibri" w:hAnsi="Calibri" w:cs="Times New Roman"/>
    </w:rPr>
  </w:style>
  <w:style w:type="paragraph" w:styleId="Heading1">
    <w:name w:val="heading 1"/>
    <w:basedOn w:val="Normal"/>
    <w:next w:val="Normal"/>
    <w:link w:val="Heading1Char"/>
    <w:qFormat/>
    <w:rsid w:val="00C633D1"/>
    <w:pPr>
      <w:keepNext/>
      <w:outlineLvl w:val="0"/>
    </w:pPr>
    <w:rPr>
      <w:rFonts w:ascii="Britannic Bold" w:eastAsia="Times New Roman" w:hAnsi="Britannic Bold"/>
      <w:sz w:val="28"/>
      <w:szCs w:val="24"/>
    </w:rPr>
  </w:style>
  <w:style w:type="paragraph" w:styleId="Heading2">
    <w:name w:val="heading 2"/>
    <w:basedOn w:val="Normal"/>
    <w:next w:val="Normal"/>
    <w:link w:val="Heading2Char"/>
    <w:uiPriority w:val="9"/>
    <w:semiHidden/>
    <w:unhideWhenUsed/>
    <w:qFormat/>
    <w:rsid w:val="000E2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C633D1"/>
    <w:pPr>
      <w:keepNext/>
      <w:jc w:val="center"/>
      <w:outlineLvl w:val="6"/>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68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33D1"/>
    <w:rPr>
      <w:rFonts w:ascii="Britannic Bold" w:eastAsia="Times New Roman" w:hAnsi="Britannic Bold" w:cs="Times New Roman"/>
      <w:sz w:val="28"/>
      <w:szCs w:val="24"/>
    </w:rPr>
  </w:style>
  <w:style w:type="character" w:customStyle="1" w:styleId="Heading7Char">
    <w:name w:val="Heading 7 Char"/>
    <w:basedOn w:val="DefaultParagraphFont"/>
    <w:link w:val="Heading7"/>
    <w:rsid w:val="00C633D1"/>
    <w:rPr>
      <w:rFonts w:ascii="Times New Roman" w:eastAsia="Times New Roman" w:hAnsi="Times New Roman" w:cs="Times New Roman"/>
      <w:sz w:val="28"/>
      <w:szCs w:val="24"/>
    </w:rPr>
  </w:style>
  <w:style w:type="numbering" w:customStyle="1" w:styleId="NoList1">
    <w:name w:val="No List1"/>
    <w:next w:val="NoList"/>
    <w:uiPriority w:val="99"/>
    <w:semiHidden/>
    <w:unhideWhenUsed/>
    <w:rsid w:val="00C633D1"/>
  </w:style>
  <w:style w:type="paragraph" w:styleId="NoSpacing">
    <w:name w:val="No Spacing"/>
    <w:uiPriority w:val="1"/>
    <w:qFormat/>
    <w:rsid w:val="00C633D1"/>
    <w:pPr>
      <w:spacing w:line="240" w:lineRule="auto"/>
    </w:pPr>
  </w:style>
  <w:style w:type="paragraph" w:styleId="FootnoteText">
    <w:name w:val="footnote text"/>
    <w:basedOn w:val="Normal"/>
    <w:link w:val="FootnoteTextChar"/>
    <w:uiPriority w:val="99"/>
    <w:unhideWhenUsed/>
    <w:rsid w:val="00C633D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C633D1"/>
    <w:rPr>
      <w:sz w:val="20"/>
      <w:szCs w:val="20"/>
    </w:rPr>
  </w:style>
  <w:style w:type="character" w:styleId="FootnoteReference">
    <w:name w:val="footnote reference"/>
    <w:basedOn w:val="DefaultParagraphFont"/>
    <w:uiPriority w:val="99"/>
    <w:semiHidden/>
    <w:unhideWhenUsed/>
    <w:rsid w:val="00C633D1"/>
    <w:rPr>
      <w:vertAlign w:val="superscript"/>
    </w:rPr>
  </w:style>
  <w:style w:type="paragraph" w:styleId="ListParagraph">
    <w:name w:val="List Paragraph"/>
    <w:basedOn w:val="Normal"/>
    <w:uiPriority w:val="34"/>
    <w:qFormat/>
    <w:rsid w:val="00C633D1"/>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C633D1"/>
    <w:rPr>
      <w:sz w:val="16"/>
      <w:szCs w:val="16"/>
    </w:rPr>
  </w:style>
  <w:style w:type="paragraph" w:styleId="CommentText">
    <w:name w:val="annotation text"/>
    <w:basedOn w:val="Normal"/>
    <w:link w:val="CommentTextChar"/>
    <w:uiPriority w:val="99"/>
    <w:unhideWhenUsed/>
    <w:rsid w:val="00C633D1"/>
    <w:pPr>
      <w:widowControl w:val="0"/>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633D1"/>
    <w:rPr>
      <w:sz w:val="20"/>
      <w:szCs w:val="20"/>
    </w:rPr>
  </w:style>
  <w:style w:type="paragraph" w:styleId="BalloonText">
    <w:name w:val="Balloon Text"/>
    <w:basedOn w:val="Normal"/>
    <w:link w:val="BalloonTextChar"/>
    <w:uiPriority w:val="99"/>
    <w:semiHidden/>
    <w:unhideWhenUsed/>
    <w:rsid w:val="00C633D1"/>
    <w:rPr>
      <w:rFonts w:ascii="Tahoma" w:hAnsi="Tahoma" w:cs="Tahoma"/>
      <w:sz w:val="16"/>
      <w:szCs w:val="16"/>
    </w:rPr>
  </w:style>
  <w:style w:type="character" w:customStyle="1" w:styleId="BalloonTextChar">
    <w:name w:val="Balloon Text Char"/>
    <w:basedOn w:val="DefaultParagraphFont"/>
    <w:link w:val="BalloonText"/>
    <w:uiPriority w:val="99"/>
    <w:semiHidden/>
    <w:rsid w:val="00C633D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33D1"/>
    <w:pPr>
      <w:widowControl/>
    </w:pPr>
    <w:rPr>
      <w:b/>
      <w:bCs/>
    </w:rPr>
  </w:style>
  <w:style w:type="character" w:customStyle="1" w:styleId="CommentSubjectChar">
    <w:name w:val="Comment Subject Char"/>
    <w:basedOn w:val="CommentTextChar"/>
    <w:link w:val="CommentSubject"/>
    <w:uiPriority w:val="99"/>
    <w:semiHidden/>
    <w:rsid w:val="00C633D1"/>
    <w:rPr>
      <w:b/>
      <w:bCs/>
      <w:sz w:val="20"/>
      <w:szCs w:val="20"/>
    </w:rPr>
  </w:style>
  <w:style w:type="paragraph" w:styleId="HTMLPreformatted">
    <w:name w:val="HTML Preformatted"/>
    <w:basedOn w:val="Normal"/>
    <w:link w:val="HTMLPreformattedChar"/>
    <w:uiPriority w:val="99"/>
    <w:unhideWhenUsed/>
    <w:rsid w:val="00C6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33D1"/>
    <w:rPr>
      <w:rFonts w:ascii="Courier New" w:eastAsia="Times New Roman" w:hAnsi="Courier New" w:cs="Courier New"/>
      <w:sz w:val="20"/>
      <w:szCs w:val="20"/>
    </w:rPr>
  </w:style>
  <w:style w:type="paragraph" w:styleId="Header">
    <w:name w:val="header"/>
    <w:basedOn w:val="Normal"/>
    <w:link w:val="HeaderChar"/>
    <w:uiPriority w:val="99"/>
    <w:unhideWhenUsed/>
    <w:rsid w:val="00650B4E"/>
    <w:pPr>
      <w:tabs>
        <w:tab w:val="center" w:pos="4680"/>
        <w:tab w:val="right" w:pos="9360"/>
      </w:tabs>
    </w:pPr>
  </w:style>
  <w:style w:type="character" w:customStyle="1" w:styleId="HeaderChar">
    <w:name w:val="Header Char"/>
    <w:basedOn w:val="DefaultParagraphFont"/>
    <w:link w:val="Header"/>
    <w:uiPriority w:val="99"/>
    <w:rsid w:val="00650B4E"/>
    <w:rPr>
      <w:rFonts w:ascii="Calibri" w:hAnsi="Calibri" w:cs="Times New Roman"/>
    </w:rPr>
  </w:style>
  <w:style w:type="paragraph" w:styleId="Footer">
    <w:name w:val="footer"/>
    <w:basedOn w:val="Normal"/>
    <w:link w:val="FooterChar"/>
    <w:uiPriority w:val="99"/>
    <w:unhideWhenUsed/>
    <w:rsid w:val="00650B4E"/>
    <w:pPr>
      <w:tabs>
        <w:tab w:val="center" w:pos="4680"/>
        <w:tab w:val="right" w:pos="9360"/>
      </w:tabs>
    </w:pPr>
  </w:style>
  <w:style w:type="character" w:customStyle="1" w:styleId="FooterChar">
    <w:name w:val="Footer Char"/>
    <w:basedOn w:val="DefaultParagraphFont"/>
    <w:link w:val="Footer"/>
    <w:uiPriority w:val="99"/>
    <w:rsid w:val="00650B4E"/>
    <w:rPr>
      <w:rFonts w:ascii="Calibri" w:hAnsi="Calibri" w:cs="Times New Roman"/>
    </w:rPr>
  </w:style>
  <w:style w:type="paragraph" w:styleId="Revision">
    <w:name w:val="Revision"/>
    <w:hidden/>
    <w:uiPriority w:val="99"/>
    <w:semiHidden/>
    <w:rsid w:val="00BE6854"/>
    <w:pPr>
      <w:spacing w:line="240" w:lineRule="auto"/>
    </w:pPr>
    <w:rPr>
      <w:rFonts w:ascii="Calibri" w:hAnsi="Calibri" w:cs="Times New Roman"/>
    </w:rPr>
  </w:style>
  <w:style w:type="character" w:customStyle="1" w:styleId="ptext-18">
    <w:name w:val="ptext-18"/>
    <w:basedOn w:val="DefaultParagraphFont"/>
    <w:rsid w:val="00A6051F"/>
  </w:style>
  <w:style w:type="character" w:styleId="Hyperlink">
    <w:name w:val="Hyperlink"/>
    <w:basedOn w:val="DefaultParagraphFont"/>
    <w:uiPriority w:val="99"/>
    <w:unhideWhenUsed/>
    <w:rsid w:val="00FE2987"/>
    <w:rPr>
      <w:color w:val="0000FF"/>
      <w:u w:val="single"/>
    </w:rPr>
  </w:style>
  <w:style w:type="character" w:styleId="FollowedHyperlink">
    <w:name w:val="FollowedHyperlink"/>
    <w:basedOn w:val="DefaultParagraphFont"/>
    <w:uiPriority w:val="99"/>
    <w:semiHidden/>
    <w:unhideWhenUsed/>
    <w:rsid w:val="00AB0653"/>
    <w:rPr>
      <w:color w:val="800080" w:themeColor="followedHyperlink"/>
      <w:u w:val="single"/>
    </w:rPr>
  </w:style>
  <w:style w:type="numbering" w:customStyle="1" w:styleId="NoList2">
    <w:name w:val="No List2"/>
    <w:next w:val="NoList"/>
    <w:uiPriority w:val="99"/>
    <w:semiHidden/>
    <w:unhideWhenUsed/>
    <w:rsid w:val="00982EC2"/>
  </w:style>
  <w:style w:type="numbering" w:customStyle="1" w:styleId="NoList11">
    <w:name w:val="No List11"/>
    <w:next w:val="NoList"/>
    <w:uiPriority w:val="99"/>
    <w:semiHidden/>
    <w:unhideWhenUsed/>
    <w:rsid w:val="00982EC2"/>
  </w:style>
  <w:style w:type="paragraph" w:customStyle="1" w:styleId="xl65">
    <w:name w:val="xl65"/>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66">
    <w:name w:val="xl66"/>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67">
    <w:name w:val="xl67"/>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68">
    <w:name w:val="xl68"/>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69">
    <w:name w:val="xl69"/>
    <w:basedOn w:val="Normal"/>
    <w:rsid w:val="00982EC2"/>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textAlignment w:val="top"/>
    </w:pPr>
    <w:rPr>
      <w:rFonts w:ascii="Arial" w:eastAsia="Times New Roman" w:hAnsi="Arial" w:cs="Arial"/>
      <w:color w:val="FFFFFF"/>
      <w:sz w:val="20"/>
      <w:szCs w:val="20"/>
    </w:rPr>
  </w:style>
  <w:style w:type="paragraph" w:customStyle="1" w:styleId="xl70">
    <w:name w:val="xl70"/>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71">
    <w:name w:val="xl71"/>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72">
    <w:name w:val="xl72"/>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73">
    <w:name w:val="xl73"/>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74">
    <w:name w:val="xl74"/>
    <w:basedOn w:val="Normal"/>
    <w:rsid w:val="00982EC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75">
    <w:name w:val="xl75"/>
    <w:basedOn w:val="Normal"/>
    <w:rsid w:val="00982EC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numbering" w:customStyle="1" w:styleId="NoList3">
    <w:name w:val="No List3"/>
    <w:next w:val="NoList"/>
    <w:uiPriority w:val="99"/>
    <w:semiHidden/>
    <w:unhideWhenUsed/>
    <w:rsid w:val="00A2748F"/>
  </w:style>
  <w:style w:type="numbering" w:customStyle="1" w:styleId="Style1">
    <w:name w:val="Style1"/>
    <w:uiPriority w:val="99"/>
    <w:rsid w:val="00CD2E7F"/>
    <w:pPr>
      <w:numPr>
        <w:numId w:val="20"/>
      </w:numPr>
    </w:pPr>
  </w:style>
  <w:style w:type="character" w:customStyle="1" w:styleId="Heading2Char">
    <w:name w:val="Heading 2 Char"/>
    <w:basedOn w:val="DefaultParagraphFont"/>
    <w:link w:val="Heading2"/>
    <w:uiPriority w:val="9"/>
    <w:semiHidden/>
    <w:rsid w:val="000E2B9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856">
      <w:bodyDiv w:val="1"/>
      <w:marLeft w:val="0"/>
      <w:marRight w:val="0"/>
      <w:marTop w:val="0"/>
      <w:marBottom w:val="0"/>
      <w:divBdr>
        <w:top w:val="none" w:sz="0" w:space="0" w:color="auto"/>
        <w:left w:val="none" w:sz="0" w:space="0" w:color="auto"/>
        <w:bottom w:val="none" w:sz="0" w:space="0" w:color="auto"/>
        <w:right w:val="none" w:sz="0" w:space="0" w:color="auto"/>
      </w:divBdr>
    </w:div>
    <w:div w:id="100875863">
      <w:bodyDiv w:val="1"/>
      <w:marLeft w:val="0"/>
      <w:marRight w:val="0"/>
      <w:marTop w:val="0"/>
      <w:marBottom w:val="0"/>
      <w:divBdr>
        <w:top w:val="none" w:sz="0" w:space="0" w:color="auto"/>
        <w:left w:val="none" w:sz="0" w:space="0" w:color="auto"/>
        <w:bottom w:val="none" w:sz="0" w:space="0" w:color="auto"/>
        <w:right w:val="none" w:sz="0" w:space="0" w:color="auto"/>
      </w:divBdr>
    </w:div>
    <w:div w:id="154037324">
      <w:bodyDiv w:val="1"/>
      <w:marLeft w:val="0"/>
      <w:marRight w:val="0"/>
      <w:marTop w:val="0"/>
      <w:marBottom w:val="0"/>
      <w:divBdr>
        <w:top w:val="none" w:sz="0" w:space="0" w:color="auto"/>
        <w:left w:val="none" w:sz="0" w:space="0" w:color="auto"/>
        <w:bottom w:val="none" w:sz="0" w:space="0" w:color="auto"/>
        <w:right w:val="none" w:sz="0" w:space="0" w:color="auto"/>
      </w:divBdr>
    </w:div>
    <w:div w:id="388576201">
      <w:bodyDiv w:val="1"/>
      <w:marLeft w:val="0"/>
      <w:marRight w:val="0"/>
      <w:marTop w:val="0"/>
      <w:marBottom w:val="0"/>
      <w:divBdr>
        <w:top w:val="none" w:sz="0" w:space="0" w:color="auto"/>
        <w:left w:val="none" w:sz="0" w:space="0" w:color="auto"/>
        <w:bottom w:val="none" w:sz="0" w:space="0" w:color="auto"/>
        <w:right w:val="none" w:sz="0" w:space="0" w:color="auto"/>
      </w:divBdr>
    </w:div>
    <w:div w:id="392967266">
      <w:bodyDiv w:val="1"/>
      <w:marLeft w:val="0"/>
      <w:marRight w:val="0"/>
      <w:marTop w:val="0"/>
      <w:marBottom w:val="0"/>
      <w:divBdr>
        <w:top w:val="none" w:sz="0" w:space="0" w:color="auto"/>
        <w:left w:val="none" w:sz="0" w:space="0" w:color="auto"/>
        <w:bottom w:val="none" w:sz="0" w:space="0" w:color="auto"/>
        <w:right w:val="none" w:sz="0" w:space="0" w:color="auto"/>
      </w:divBdr>
    </w:div>
    <w:div w:id="404685355">
      <w:bodyDiv w:val="1"/>
      <w:marLeft w:val="0"/>
      <w:marRight w:val="0"/>
      <w:marTop w:val="0"/>
      <w:marBottom w:val="0"/>
      <w:divBdr>
        <w:top w:val="none" w:sz="0" w:space="0" w:color="auto"/>
        <w:left w:val="none" w:sz="0" w:space="0" w:color="auto"/>
        <w:bottom w:val="none" w:sz="0" w:space="0" w:color="auto"/>
        <w:right w:val="none" w:sz="0" w:space="0" w:color="auto"/>
      </w:divBdr>
    </w:div>
    <w:div w:id="463277284">
      <w:bodyDiv w:val="1"/>
      <w:marLeft w:val="0"/>
      <w:marRight w:val="0"/>
      <w:marTop w:val="0"/>
      <w:marBottom w:val="0"/>
      <w:divBdr>
        <w:top w:val="none" w:sz="0" w:space="0" w:color="auto"/>
        <w:left w:val="none" w:sz="0" w:space="0" w:color="auto"/>
        <w:bottom w:val="none" w:sz="0" w:space="0" w:color="auto"/>
        <w:right w:val="none" w:sz="0" w:space="0" w:color="auto"/>
      </w:divBdr>
    </w:div>
    <w:div w:id="506018724">
      <w:bodyDiv w:val="1"/>
      <w:marLeft w:val="0"/>
      <w:marRight w:val="0"/>
      <w:marTop w:val="0"/>
      <w:marBottom w:val="0"/>
      <w:divBdr>
        <w:top w:val="none" w:sz="0" w:space="0" w:color="auto"/>
        <w:left w:val="none" w:sz="0" w:space="0" w:color="auto"/>
        <w:bottom w:val="none" w:sz="0" w:space="0" w:color="auto"/>
        <w:right w:val="none" w:sz="0" w:space="0" w:color="auto"/>
      </w:divBdr>
    </w:div>
    <w:div w:id="681443507">
      <w:bodyDiv w:val="1"/>
      <w:marLeft w:val="0"/>
      <w:marRight w:val="0"/>
      <w:marTop w:val="0"/>
      <w:marBottom w:val="0"/>
      <w:divBdr>
        <w:top w:val="none" w:sz="0" w:space="0" w:color="auto"/>
        <w:left w:val="none" w:sz="0" w:space="0" w:color="auto"/>
        <w:bottom w:val="none" w:sz="0" w:space="0" w:color="auto"/>
        <w:right w:val="none" w:sz="0" w:space="0" w:color="auto"/>
      </w:divBdr>
    </w:div>
    <w:div w:id="825047361">
      <w:bodyDiv w:val="1"/>
      <w:marLeft w:val="0"/>
      <w:marRight w:val="0"/>
      <w:marTop w:val="0"/>
      <w:marBottom w:val="0"/>
      <w:divBdr>
        <w:top w:val="none" w:sz="0" w:space="0" w:color="auto"/>
        <w:left w:val="none" w:sz="0" w:space="0" w:color="auto"/>
        <w:bottom w:val="none" w:sz="0" w:space="0" w:color="auto"/>
        <w:right w:val="none" w:sz="0" w:space="0" w:color="auto"/>
      </w:divBdr>
    </w:div>
    <w:div w:id="857430373">
      <w:bodyDiv w:val="1"/>
      <w:marLeft w:val="0"/>
      <w:marRight w:val="0"/>
      <w:marTop w:val="0"/>
      <w:marBottom w:val="0"/>
      <w:divBdr>
        <w:top w:val="none" w:sz="0" w:space="0" w:color="auto"/>
        <w:left w:val="none" w:sz="0" w:space="0" w:color="auto"/>
        <w:bottom w:val="none" w:sz="0" w:space="0" w:color="auto"/>
        <w:right w:val="none" w:sz="0" w:space="0" w:color="auto"/>
      </w:divBdr>
    </w:div>
    <w:div w:id="884678603">
      <w:bodyDiv w:val="1"/>
      <w:marLeft w:val="0"/>
      <w:marRight w:val="0"/>
      <w:marTop w:val="0"/>
      <w:marBottom w:val="0"/>
      <w:divBdr>
        <w:top w:val="none" w:sz="0" w:space="0" w:color="auto"/>
        <w:left w:val="none" w:sz="0" w:space="0" w:color="auto"/>
        <w:bottom w:val="none" w:sz="0" w:space="0" w:color="auto"/>
        <w:right w:val="none" w:sz="0" w:space="0" w:color="auto"/>
      </w:divBdr>
    </w:div>
    <w:div w:id="1000501748">
      <w:bodyDiv w:val="1"/>
      <w:marLeft w:val="0"/>
      <w:marRight w:val="0"/>
      <w:marTop w:val="0"/>
      <w:marBottom w:val="0"/>
      <w:divBdr>
        <w:top w:val="none" w:sz="0" w:space="0" w:color="auto"/>
        <w:left w:val="none" w:sz="0" w:space="0" w:color="auto"/>
        <w:bottom w:val="none" w:sz="0" w:space="0" w:color="auto"/>
        <w:right w:val="none" w:sz="0" w:space="0" w:color="auto"/>
      </w:divBdr>
    </w:div>
    <w:div w:id="1055590350">
      <w:bodyDiv w:val="1"/>
      <w:marLeft w:val="0"/>
      <w:marRight w:val="0"/>
      <w:marTop w:val="0"/>
      <w:marBottom w:val="0"/>
      <w:divBdr>
        <w:top w:val="none" w:sz="0" w:space="0" w:color="auto"/>
        <w:left w:val="none" w:sz="0" w:space="0" w:color="auto"/>
        <w:bottom w:val="none" w:sz="0" w:space="0" w:color="auto"/>
        <w:right w:val="none" w:sz="0" w:space="0" w:color="auto"/>
      </w:divBdr>
    </w:div>
    <w:div w:id="1092236190">
      <w:bodyDiv w:val="1"/>
      <w:marLeft w:val="0"/>
      <w:marRight w:val="0"/>
      <w:marTop w:val="0"/>
      <w:marBottom w:val="0"/>
      <w:divBdr>
        <w:top w:val="none" w:sz="0" w:space="0" w:color="auto"/>
        <w:left w:val="none" w:sz="0" w:space="0" w:color="auto"/>
        <w:bottom w:val="none" w:sz="0" w:space="0" w:color="auto"/>
        <w:right w:val="none" w:sz="0" w:space="0" w:color="auto"/>
      </w:divBdr>
    </w:div>
    <w:div w:id="1152716957">
      <w:bodyDiv w:val="1"/>
      <w:marLeft w:val="0"/>
      <w:marRight w:val="0"/>
      <w:marTop w:val="0"/>
      <w:marBottom w:val="0"/>
      <w:divBdr>
        <w:top w:val="none" w:sz="0" w:space="0" w:color="auto"/>
        <w:left w:val="none" w:sz="0" w:space="0" w:color="auto"/>
        <w:bottom w:val="none" w:sz="0" w:space="0" w:color="auto"/>
        <w:right w:val="none" w:sz="0" w:space="0" w:color="auto"/>
      </w:divBdr>
    </w:div>
    <w:div w:id="1243107495">
      <w:bodyDiv w:val="1"/>
      <w:marLeft w:val="0"/>
      <w:marRight w:val="0"/>
      <w:marTop w:val="0"/>
      <w:marBottom w:val="0"/>
      <w:divBdr>
        <w:top w:val="none" w:sz="0" w:space="0" w:color="auto"/>
        <w:left w:val="none" w:sz="0" w:space="0" w:color="auto"/>
        <w:bottom w:val="none" w:sz="0" w:space="0" w:color="auto"/>
        <w:right w:val="none" w:sz="0" w:space="0" w:color="auto"/>
      </w:divBdr>
      <w:divsChild>
        <w:div w:id="17436431">
          <w:marLeft w:val="0"/>
          <w:marRight w:val="0"/>
          <w:marTop w:val="0"/>
          <w:marBottom w:val="0"/>
          <w:divBdr>
            <w:top w:val="none" w:sz="0" w:space="0" w:color="auto"/>
            <w:left w:val="none" w:sz="0" w:space="0" w:color="auto"/>
            <w:bottom w:val="none" w:sz="0" w:space="0" w:color="auto"/>
            <w:right w:val="none" w:sz="0" w:space="0" w:color="auto"/>
          </w:divBdr>
          <w:divsChild>
            <w:div w:id="1806116126">
              <w:marLeft w:val="0"/>
              <w:marRight w:val="0"/>
              <w:marTop w:val="0"/>
              <w:marBottom w:val="0"/>
              <w:divBdr>
                <w:top w:val="none" w:sz="0" w:space="0" w:color="auto"/>
                <w:left w:val="none" w:sz="0" w:space="0" w:color="auto"/>
                <w:bottom w:val="none" w:sz="0" w:space="0" w:color="auto"/>
                <w:right w:val="none" w:sz="0" w:space="0" w:color="auto"/>
              </w:divBdr>
              <w:divsChild>
                <w:div w:id="1786466736">
                  <w:marLeft w:val="150"/>
                  <w:marRight w:val="150"/>
                  <w:marTop w:val="150"/>
                  <w:marBottom w:val="0"/>
                  <w:divBdr>
                    <w:top w:val="none" w:sz="0" w:space="0" w:color="auto"/>
                    <w:left w:val="none" w:sz="0" w:space="0" w:color="auto"/>
                    <w:bottom w:val="none" w:sz="0" w:space="0" w:color="auto"/>
                    <w:right w:val="none" w:sz="0" w:space="0" w:color="auto"/>
                  </w:divBdr>
                  <w:divsChild>
                    <w:div w:id="2107312054">
                      <w:marLeft w:val="0"/>
                      <w:marRight w:val="0"/>
                      <w:marTop w:val="150"/>
                      <w:marBottom w:val="0"/>
                      <w:divBdr>
                        <w:top w:val="none" w:sz="0" w:space="0" w:color="auto"/>
                        <w:left w:val="none" w:sz="0" w:space="0" w:color="auto"/>
                        <w:bottom w:val="none" w:sz="0" w:space="0" w:color="auto"/>
                        <w:right w:val="none" w:sz="0" w:space="0" w:color="auto"/>
                      </w:divBdr>
                      <w:divsChild>
                        <w:div w:id="1775200323">
                          <w:marLeft w:val="0"/>
                          <w:marRight w:val="0"/>
                          <w:marTop w:val="0"/>
                          <w:marBottom w:val="0"/>
                          <w:divBdr>
                            <w:top w:val="none" w:sz="0" w:space="0" w:color="auto"/>
                            <w:left w:val="none" w:sz="0" w:space="0" w:color="auto"/>
                            <w:bottom w:val="none" w:sz="0" w:space="0" w:color="auto"/>
                            <w:right w:val="none" w:sz="0" w:space="0" w:color="auto"/>
                          </w:divBdr>
                          <w:divsChild>
                            <w:div w:id="1908689354">
                              <w:marLeft w:val="0"/>
                              <w:marRight w:val="0"/>
                              <w:marTop w:val="0"/>
                              <w:marBottom w:val="0"/>
                              <w:divBdr>
                                <w:top w:val="none" w:sz="0" w:space="0" w:color="auto"/>
                                <w:left w:val="none" w:sz="0" w:space="0" w:color="auto"/>
                                <w:bottom w:val="none" w:sz="0" w:space="0" w:color="auto"/>
                                <w:right w:val="none" w:sz="0" w:space="0" w:color="auto"/>
                              </w:divBdr>
                              <w:divsChild>
                                <w:div w:id="87971899">
                                  <w:marLeft w:val="0"/>
                                  <w:marRight w:val="0"/>
                                  <w:marTop w:val="0"/>
                                  <w:marBottom w:val="0"/>
                                  <w:divBdr>
                                    <w:top w:val="none" w:sz="0" w:space="0" w:color="auto"/>
                                    <w:left w:val="none" w:sz="0" w:space="0" w:color="auto"/>
                                    <w:bottom w:val="none" w:sz="0" w:space="0" w:color="auto"/>
                                    <w:right w:val="none" w:sz="0" w:space="0" w:color="auto"/>
                                  </w:divBdr>
                                  <w:divsChild>
                                    <w:div w:id="978650683">
                                      <w:marLeft w:val="0"/>
                                      <w:marRight w:val="0"/>
                                      <w:marTop w:val="0"/>
                                      <w:marBottom w:val="0"/>
                                      <w:divBdr>
                                        <w:top w:val="none" w:sz="0" w:space="0" w:color="auto"/>
                                        <w:left w:val="none" w:sz="0" w:space="0" w:color="auto"/>
                                        <w:bottom w:val="none" w:sz="0" w:space="0" w:color="auto"/>
                                        <w:right w:val="none" w:sz="0" w:space="0" w:color="auto"/>
                                      </w:divBdr>
                                      <w:divsChild>
                                        <w:div w:id="794638461">
                                          <w:marLeft w:val="0"/>
                                          <w:marRight w:val="0"/>
                                          <w:marTop w:val="0"/>
                                          <w:marBottom w:val="0"/>
                                          <w:divBdr>
                                            <w:top w:val="none" w:sz="0" w:space="0" w:color="auto"/>
                                            <w:left w:val="none" w:sz="0" w:space="0" w:color="auto"/>
                                            <w:bottom w:val="none" w:sz="0" w:space="0" w:color="auto"/>
                                            <w:right w:val="none" w:sz="0" w:space="0" w:color="auto"/>
                                          </w:divBdr>
                                          <w:divsChild>
                                            <w:div w:id="12983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067304">
      <w:bodyDiv w:val="1"/>
      <w:marLeft w:val="0"/>
      <w:marRight w:val="0"/>
      <w:marTop w:val="0"/>
      <w:marBottom w:val="0"/>
      <w:divBdr>
        <w:top w:val="none" w:sz="0" w:space="0" w:color="auto"/>
        <w:left w:val="none" w:sz="0" w:space="0" w:color="auto"/>
        <w:bottom w:val="none" w:sz="0" w:space="0" w:color="auto"/>
        <w:right w:val="none" w:sz="0" w:space="0" w:color="auto"/>
      </w:divBdr>
    </w:div>
    <w:div w:id="1364163193">
      <w:bodyDiv w:val="1"/>
      <w:marLeft w:val="0"/>
      <w:marRight w:val="0"/>
      <w:marTop w:val="0"/>
      <w:marBottom w:val="0"/>
      <w:divBdr>
        <w:top w:val="none" w:sz="0" w:space="0" w:color="auto"/>
        <w:left w:val="none" w:sz="0" w:space="0" w:color="auto"/>
        <w:bottom w:val="none" w:sz="0" w:space="0" w:color="auto"/>
        <w:right w:val="none" w:sz="0" w:space="0" w:color="auto"/>
      </w:divBdr>
    </w:div>
    <w:div w:id="1365790286">
      <w:bodyDiv w:val="1"/>
      <w:marLeft w:val="0"/>
      <w:marRight w:val="0"/>
      <w:marTop w:val="0"/>
      <w:marBottom w:val="0"/>
      <w:divBdr>
        <w:top w:val="none" w:sz="0" w:space="0" w:color="auto"/>
        <w:left w:val="none" w:sz="0" w:space="0" w:color="auto"/>
        <w:bottom w:val="none" w:sz="0" w:space="0" w:color="auto"/>
        <w:right w:val="none" w:sz="0" w:space="0" w:color="auto"/>
      </w:divBdr>
    </w:div>
    <w:div w:id="1666207055">
      <w:bodyDiv w:val="1"/>
      <w:marLeft w:val="0"/>
      <w:marRight w:val="0"/>
      <w:marTop w:val="0"/>
      <w:marBottom w:val="0"/>
      <w:divBdr>
        <w:top w:val="none" w:sz="0" w:space="0" w:color="auto"/>
        <w:left w:val="none" w:sz="0" w:space="0" w:color="auto"/>
        <w:bottom w:val="none" w:sz="0" w:space="0" w:color="auto"/>
        <w:right w:val="none" w:sz="0" w:space="0" w:color="auto"/>
      </w:divBdr>
    </w:div>
    <w:div w:id="1730617383">
      <w:bodyDiv w:val="1"/>
      <w:marLeft w:val="0"/>
      <w:marRight w:val="0"/>
      <w:marTop w:val="0"/>
      <w:marBottom w:val="0"/>
      <w:divBdr>
        <w:top w:val="none" w:sz="0" w:space="0" w:color="auto"/>
        <w:left w:val="none" w:sz="0" w:space="0" w:color="auto"/>
        <w:bottom w:val="none" w:sz="0" w:space="0" w:color="auto"/>
        <w:right w:val="none" w:sz="0" w:space="0" w:color="auto"/>
      </w:divBdr>
    </w:div>
    <w:div w:id="1764498037">
      <w:bodyDiv w:val="1"/>
      <w:marLeft w:val="0"/>
      <w:marRight w:val="0"/>
      <w:marTop w:val="0"/>
      <w:marBottom w:val="0"/>
      <w:divBdr>
        <w:top w:val="none" w:sz="0" w:space="0" w:color="auto"/>
        <w:left w:val="none" w:sz="0" w:space="0" w:color="auto"/>
        <w:bottom w:val="none" w:sz="0" w:space="0" w:color="auto"/>
        <w:right w:val="none" w:sz="0" w:space="0" w:color="auto"/>
      </w:divBdr>
    </w:div>
    <w:div w:id="1781677814">
      <w:bodyDiv w:val="1"/>
      <w:marLeft w:val="0"/>
      <w:marRight w:val="0"/>
      <w:marTop w:val="0"/>
      <w:marBottom w:val="0"/>
      <w:divBdr>
        <w:top w:val="none" w:sz="0" w:space="0" w:color="auto"/>
        <w:left w:val="none" w:sz="0" w:space="0" w:color="auto"/>
        <w:bottom w:val="none" w:sz="0" w:space="0" w:color="auto"/>
        <w:right w:val="none" w:sz="0" w:space="0" w:color="auto"/>
      </w:divBdr>
    </w:div>
    <w:div w:id="1822043875">
      <w:bodyDiv w:val="1"/>
      <w:marLeft w:val="0"/>
      <w:marRight w:val="0"/>
      <w:marTop w:val="0"/>
      <w:marBottom w:val="0"/>
      <w:divBdr>
        <w:top w:val="none" w:sz="0" w:space="0" w:color="auto"/>
        <w:left w:val="none" w:sz="0" w:space="0" w:color="auto"/>
        <w:bottom w:val="none" w:sz="0" w:space="0" w:color="auto"/>
        <w:right w:val="none" w:sz="0" w:space="0" w:color="auto"/>
      </w:divBdr>
      <w:divsChild>
        <w:div w:id="928849504">
          <w:marLeft w:val="0"/>
          <w:marRight w:val="0"/>
          <w:marTop w:val="0"/>
          <w:marBottom w:val="0"/>
          <w:divBdr>
            <w:top w:val="none" w:sz="0" w:space="0" w:color="auto"/>
            <w:left w:val="none" w:sz="0" w:space="0" w:color="auto"/>
            <w:bottom w:val="none" w:sz="0" w:space="0" w:color="auto"/>
            <w:right w:val="none" w:sz="0" w:space="0" w:color="auto"/>
          </w:divBdr>
          <w:divsChild>
            <w:div w:id="93287554">
              <w:marLeft w:val="0"/>
              <w:marRight w:val="0"/>
              <w:marTop w:val="0"/>
              <w:marBottom w:val="0"/>
              <w:divBdr>
                <w:top w:val="none" w:sz="0" w:space="0" w:color="auto"/>
                <w:left w:val="none" w:sz="0" w:space="0" w:color="auto"/>
                <w:bottom w:val="none" w:sz="0" w:space="0" w:color="auto"/>
                <w:right w:val="none" w:sz="0" w:space="0" w:color="auto"/>
              </w:divBdr>
              <w:divsChild>
                <w:div w:id="1398161269">
                  <w:marLeft w:val="150"/>
                  <w:marRight w:val="150"/>
                  <w:marTop w:val="150"/>
                  <w:marBottom w:val="0"/>
                  <w:divBdr>
                    <w:top w:val="none" w:sz="0" w:space="0" w:color="auto"/>
                    <w:left w:val="none" w:sz="0" w:space="0" w:color="auto"/>
                    <w:bottom w:val="none" w:sz="0" w:space="0" w:color="auto"/>
                    <w:right w:val="none" w:sz="0" w:space="0" w:color="auto"/>
                  </w:divBdr>
                  <w:divsChild>
                    <w:div w:id="615058905">
                      <w:marLeft w:val="0"/>
                      <w:marRight w:val="0"/>
                      <w:marTop w:val="150"/>
                      <w:marBottom w:val="0"/>
                      <w:divBdr>
                        <w:top w:val="none" w:sz="0" w:space="0" w:color="auto"/>
                        <w:left w:val="none" w:sz="0" w:space="0" w:color="auto"/>
                        <w:bottom w:val="none" w:sz="0" w:space="0" w:color="auto"/>
                        <w:right w:val="none" w:sz="0" w:space="0" w:color="auto"/>
                      </w:divBdr>
                      <w:divsChild>
                        <w:div w:id="255866785">
                          <w:marLeft w:val="0"/>
                          <w:marRight w:val="0"/>
                          <w:marTop w:val="0"/>
                          <w:marBottom w:val="0"/>
                          <w:divBdr>
                            <w:top w:val="none" w:sz="0" w:space="0" w:color="auto"/>
                            <w:left w:val="none" w:sz="0" w:space="0" w:color="auto"/>
                            <w:bottom w:val="none" w:sz="0" w:space="0" w:color="auto"/>
                            <w:right w:val="none" w:sz="0" w:space="0" w:color="auto"/>
                          </w:divBdr>
                          <w:divsChild>
                            <w:div w:id="1696618719">
                              <w:marLeft w:val="0"/>
                              <w:marRight w:val="0"/>
                              <w:marTop w:val="0"/>
                              <w:marBottom w:val="0"/>
                              <w:divBdr>
                                <w:top w:val="none" w:sz="0" w:space="0" w:color="auto"/>
                                <w:left w:val="none" w:sz="0" w:space="0" w:color="auto"/>
                                <w:bottom w:val="none" w:sz="0" w:space="0" w:color="auto"/>
                                <w:right w:val="none" w:sz="0" w:space="0" w:color="auto"/>
                              </w:divBdr>
                              <w:divsChild>
                                <w:div w:id="1417283781">
                                  <w:marLeft w:val="0"/>
                                  <w:marRight w:val="0"/>
                                  <w:marTop w:val="0"/>
                                  <w:marBottom w:val="0"/>
                                  <w:divBdr>
                                    <w:top w:val="none" w:sz="0" w:space="0" w:color="auto"/>
                                    <w:left w:val="none" w:sz="0" w:space="0" w:color="auto"/>
                                    <w:bottom w:val="none" w:sz="0" w:space="0" w:color="auto"/>
                                    <w:right w:val="none" w:sz="0" w:space="0" w:color="auto"/>
                                  </w:divBdr>
                                  <w:divsChild>
                                    <w:div w:id="969701593">
                                      <w:marLeft w:val="0"/>
                                      <w:marRight w:val="0"/>
                                      <w:marTop w:val="0"/>
                                      <w:marBottom w:val="0"/>
                                      <w:divBdr>
                                        <w:top w:val="none" w:sz="0" w:space="0" w:color="auto"/>
                                        <w:left w:val="none" w:sz="0" w:space="0" w:color="auto"/>
                                        <w:bottom w:val="none" w:sz="0" w:space="0" w:color="auto"/>
                                        <w:right w:val="none" w:sz="0" w:space="0" w:color="auto"/>
                                      </w:divBdr>
                                      <w:divsChild>
                                        <w:div w:id="992876430">
                                          <w:marLeft w:val="0"/>
                                          <w:marRight w:val="0"/>
                                          <w:marTop w:val="0"/>
                                          <w:marBottom w:val="0"/>
                                          <w:divBdr>
                                            <w:top w:val="none" w:sz="0" w:space="0" w:color="auto"/>
                                            <w:left w:val="none" w:sz="0" w:space="0" w:color="auto"/>
                                            <w:bottom w:val="none" w:sz="0" w:space="0" w:color="auto"/>
                                            <w:right w:val="none" w:sz="0" w:space="0" w:color="auto"/>
                                          </w:divBdr>
                                          <w:divsChild>
                                            <w:div w:id="1167331534">
                                              <w:marLeft w:val="0"/>
                                              <w:marRight w:val="0"/>
                                              <w:marTop w:val="0"/>
                                              <w:marBottom w:val="0"/>
                                              <w:divBdr>
                                                <w:top w:val="none" w:sz="0" w:space="0" w:color="auto"/>
                                                <w:left w:val="none" w:sz="0" w:space="0" w:color="auto"/>
                                                <w:bottom w:val="none" w:sz="0" w:space="0" w:color="auto"/>
                                                <w:right w:val="none" w:sz="0" w:space="0" w:color="auto"/>
                                              </w:divBdr>
                                              <w:divsChild>
                                                <w:div w:id="21302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4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hwa.dot.gov/federalaid/stewardship/1502_attb.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250004-c30e-449a-afe0-666d3ac9f6a5">7E7EFUKAKD22-458-18</_dlc_DocId>
    <_dlc_DocIdUrl xmlns="f4250004-c30e-449a-afe0-666d3ac9f6a5">
      <Url>http://our.dot.gov/office/fhwa.hq/OfficeofInfrastructure/hipa/SO/_layouts/DocIdRedir.aspx?ID=7E7EFUKAKD22-458-18</Url>
      <Description>7E7EFUKAKD22-458-18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44BAD7F3C0F8B4A9C5D9F569206A401" ma:contentTypeVersion="0" ma:contentTypeDescription="Create a new document." ma:contentTypeScope="" ma:versionID="f1c05735afb6819edd3138331e56babc">
  <xsd:schema xmlns:xsd="http://www.w3.org/2001/XMLSchema" xmlns:xs="http://www.w3.org/2001/XMLSchema" xmlns:p="http://schemas.microsoft.com/office/2006/metadata/properties" xmlns:ns2="f4250004-c30e-449a-afe0-666d3ac9f6a5" targetNamespace="http://schemas.microsoft.com/office/2006/metadata/properties" ma:root="true" ma:fieldsID="3cd8897a5e98a605e943d90728195559" ns2:_="">
    <xsd:import namespace="f4250004-c30e-449a-afe0-666d3ac9f6a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50004-c30e-449a-afe0-666d3ac9f6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C606-08EC-4D24-B04D-4B6B41C917E2}">
  <ds:schemaRefs>
    <ds:schemaRef ds:uri="http://purl.org/dc/elements/1.1/"/>
    <ds:schemaRef ds:uri="f4250004-c30e-449a-afe0-666d3ac9f6a5"/>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CF85381-162D-4D5A-B68F-6AD11A87514B}">
  <ds:schemaRefs>
    <ds:schemaRef ds:uri="http://schemas.microsoft.com/sharepoint/v3/contenttype/forms"/>
  </ds:schemaRefs>
</ds:datastoreItem>
</file>

<file path=customXml/itemProps3.xml><?xml version="1.0" encoding="utf-8"?>
<ds:datastoreItem xmlns:ds="http://schemas.openxmlformats.org/officeDocument/2006/customXml" ds:itemID="{EF481754-28E2-4264-A245-8D37B0F022EC}">
  <ds:schemaRefs>
    <ds:schemaRef ds:uri="http://schemas.microsoft.com/sharepoint/events"/>
  </ds:schemaRefs>
</ds:datastoreItem>
</file>

<file path=customXml/itemProps4.xml><?xml version="1.0" encoding="utf-8"?>
<ds:datastoreItem xmlns:ds="http://schemas.openxmlformats.org/officeDocument/2006/customXml" ds:itemID="{A0CECAE5-2387-435E-B34C-D9AA250A2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50004-c30e-449a-afe0-666d3ac9f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8E4CC6-8E01-45CA-83EB-0E86446E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6113</Words>
  <Characters>35213</Characters>
  <Application>Microsoft Office Word</Application>
  <DocSecurity>4</DocSecurity>
  <Lines>1135</Lines>
  <Paragraphs>510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dBartz</dc:creator>
  <cp:lastModifiedBy>Michelle Cribbs</cp:lastModifiedBy>
  <cp:revision>2</cp:revision>
  <cp:lastPrinted>2015-01-29T16:18:00Z</cp:lastPrinted>
  <dcterms:created xsi:type="dcterms:W3CDTF">2015-06-12T12:10:00Z</dcterms:created>
  <dcterms:modified xsi:type="dcterms:W3CDTF">2015-06-12T12:10:00Z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0x010100C44BAD7F3C0F8B4A9C5D9F569206A401</vt:lpwstr>
  </property>
  <property fmtid="{D5CDD505-2E9C-101B-9397-08002B2CF9AE}" pid="4" name="_dlc_DocIdItemGuid">
    <vt:lpwstr>c926efcb-28d0-438f-a58f-fc601e4e2754</vt:lpwstr>
  </property>
</Properties>
</file>