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D34F4" w14:textId="530E15ED" w:rsidR="0051676B" w:rsidRPr="0051676B" w:rsidRDefault="0051676B" w:rsidP="0051676B">
      <w:pPr>
        <w:pStyle w:val="Heading1"/>
      </w:pPr>
      <w:bookmarkStart w:id="0" w:name="_Toc507161314"/>
      <w:bookmarkStart w:id="1" w:name="_GoBack"/>
      <w:bookmarkEnd w:id="1"/>
      <w:r w:rsidRPr="0051676B">
        <w:drawing>
          <wp:anchor distT="0" distB="0" distL="114300" distR="114300" simplePos="0" relativeHeight="251659264" behindDoc="1" locked="0" layoutInCell="1" allowOverlap="1" wp14:anchorId="0A9A1A3C" wp14:editId="664537D8">
            <wp:simplePos x="0" y="0"/>
            <wp:positionH relativeFrom="page">
              <wp:align>right</wp:align>
            </wp:positionH>
            <wp:positionV relativeFrom="paragraph">
              <wp:posOffset>-1676400</wp:posOffset>
            </wp:positionV>
            <wp:extent cx="7771587" cy="2951480"/>
            <wp:effectExtent l="0" t="0" r="1270" b="1270"/>
            <wp:wrapNone/>
            <wp:docPr id="1" name="Picture 1" descr="Heading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ing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587" cy="295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76B">
        <w:t xml:space="preserve"> APPENDIX B – ACKNOWLEDGEMENTS </w:t>
      </w:r>
      <w:bookmarkEnd w:id="0"/>
    </w:p>
    <w:p w14:paraId="46AF374B" w14:textId="77777777" w:rsidR="0051676B" w:rsidRDefault="0051676B"/>
    <w:p w14:paraId="365962D8" w14:textId="0903DF6E" w:rsidR="00A77FF6" w:rsidRDefault="00A77FF6">
      <w:r>
        <w:t xml:space="preserve">The authors express </w:t>
      </w:r>
      <w:r w:rsidR="0061386B">
        <w:t xml:space="preserve">their </w:t>
      </w:r>
      <w:r>
        <w:t xml:space="preserve">appreciation to the FHWA project management team </w:t>
      </w:r>
      <w:r w:rsidR="0061386B">
        <w:t xml:space="preserve">- </w:t>
      </w:r>
      <w:r>
        <w:t xml:space="preserve">Danny Jenkins and Steven Jessberger </w:t>
      </w:r>
      <w:r w:rsidR="0061386B">
        <w:t xml:space="preserve">- </w:t>
      </w:r>
      <w:r>
        <w:t xml:space="preserve">and the FHWA Panel of WIM Experts for their </w:t>
      </w:r>
      <w:r w:rsidR="0061386B">
        <w:t xml:space="preserve">valuable </w:t>
      </w:r>
      <w:r>
        <w:t xml:space="preserve">input, guidance, and useful critiques of this work. This Guide and supplemental videos benefitted from contributions of many panel members, including: </w:t>
      </w:r>
    </w:p>
    <w:p w14:paraId="1E31D42F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Richard Bush - Virginia DOT, Traffic Engineering Division</w:t>
      </w:r>
    </w:p>
    <w:p w14:paraId="78A5CF23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Benjamin Craig – NV DOT, Vehicle Size and Weight Program Manager</w:t>
      </w:r>
    </w:p>
    <w:p w14:paraId="0C08572C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Christ Dimitroplos, P.E. – AZ DOT, Program Manager, Weigh-in-Motion Program</w:t>
      </w:r>
    </w:p>
    <w:p w14:paraId="3704E45D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David Fifer – Oregon DOT, Motor Carrier Transportation Division</w:t>
      </w:r>
    </w:p>
    <w:p w14:paraId="51B99229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Tom Foltz – MI DOT, Electronic Services</w:t>
      </w:r>
    </w:p>
    <w:p w14:paraId="57290895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Goro Sulijoadikusumo – HI DOT/Highways Planning</w:t>
      </w:r>
    </w:p>
    <w:p w14:paraId="5C3B263A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Tedd Little – MT DOT, Transportation Planning Division</w:t>
      </w:r>
    </w:p>
    <w:p w14:paraId="643660B3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Tony Niemi – WA DOT, Transportation Data, GIS &amp; Modeling Office  </w:t>
      </w:r>
    </w:p>
    <w:p w14:paraId="1528A6DF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 xml:space="preserve">Stan </w:t>
      </w:r>
      <w:proofErr w:type="spellStart"/>
      <w:r w:rsidRPr="00A77FF6">
        <w:t>Norikane</w:t>
      </w:r>
      <w:proofErr w:type="spellEnd"/>
      <w:r w:rsidRPr="00A77FF6">
        <w:t xml:space="preserve"> – </w:t>
      </w:r>
      <w:proofErr w:type="spellStart"/>
      <w:r w:rsidRPr="00A77FF6">
        <w:t>CalTrans</w:t>
      </w:r>
      <w:proofErr w:type="spellEnd"/>
      <w:r w:rsidRPr="00A77FF6">
        <w:t>, Traffic Operations, Weigh-in-Motion</w:t>
      </w:r>
    </w:p>
    <w:p w14:paraId="53966571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Kent Taylor – NC DOT, Traffic Survey Group</w:t>
      </w:r>
    </w:p>
    <w:p w14:paraId="4BBE953D" w14:textId="77777777" w:rsidR="00A77FF6" w:rsidRPr="00A77FF6" w:rsidRDefault="00A77FF6" w:rsidP="00A77FF6">
      <w:pPr>
        <w:pStyle w:val="ListParagraph"/>
        <w:numPr>
          <w:ilvl w:val="0"/>
          <w:numId w:val="1"/>
        </w:numPr>
      </w:pPr>
      <w:r w:rsidRPr="00A77FF6">
        <w:t>Benjamin Timerson, P.E. – MN DOT, Program Manager Transportation Data &amp; Analysis</w:t>
      </w:r>
    </w:p>
    <w:p w14:paraId="6970224B" w14:textId="77777777" w:rsidR="00A77FF6" w:rsidRDefault="00A77FF6" w:rsidP="00A77FF6">
      <w:pPr>
        <w:pStyle w:val="ListParagraph"/>
        <w:numPr>
          <w:ilvl w:val="0"/>
          <w:numId w:val="1"/>
        </w:numPr>
      </w:pPr>
      <w:r w:rsidRPr="00A77FF6">
        <w:t xml:space="preserve">James Whitley – </w:t>
      </w:r>
      <w:proofErr w:type="spellStart"/>
      <w:r w:rsidRPr="00A77FF6">
        <w:t>FDOT</w:t>
      </w:r>
      <w:proofErr w:type="spellEnd"/>
      <w:r w:rsidRPr="00A77FF6">
        <w:t>, Traffic Data Collection Manager</w:t>
      </w:r>
    </w:p>
    <w:p w14:paraId="0DE08EFC" w14:textId="749F40BF" w:rsidR="003B0A10" w:rsidRDefault="00844BF2" w:rsidP="0051676B">
      <w:r>
        <w:t>A s</w:t>
      </w:r>
      <w:r w:rsidR="003B0A10">
        <w:t xml:space="preserve">pecial thank you goes to the </w:t>
      </w:r>
      <w:r>
        <w:t xml:space="preserve">state agencies and their </w:t>
      </w:r>
      <w:r w:rsidR="003B0A10">
        <w:t>WIM installers who allowed the authors to record their installation crews in action, including:</w:t>
      </w:r>
    </w:p>
    <w:p w14:paraId="2487234A" w14:textId="77777777" w:rsidR="00844BF2" w:rsidRDefault="00844BF2" w:rsidP="00844BF2">
      <w:pPr>
        <w:pStyle w:val="ListParagraph"/>
        <w:numPr>
          <w:ilvl w:val="0"/>
          <w:numId w:val="2"/>
        </w:numPr>
      </w:pPr>
      <w:r>
        <w:t>C &amp; P Engineering, Inc.</w:t>
      </w:r>
    </w:p>
    <w:p w14:paraId="765DCCCD" w14:textId="5759A120" w:rsidR="00844BF2" w:rsidRDefault="00844BF2" w:rsidP="00844BF2">
      <w:pPr>
        <w:pStyle w:val="ListParagraph"/>
        <w:numPr>
          <w:ilvl w:val="0"/>
          <w:numId w:val="2"/>
        </w:numPr>
      </w:pPr>
      <w:r>
        <w:t>Digital Traffic Systems, Inc.</w:t>
      </w:r>
    </w:p>
    <w:p w14:paraId="46D44B29" w14:textId="1B0F3CCF" w:rsidR="00844BF2" w:rsidRDefault="00844BF2" w:rsidP="003B0A10">
      <w:pPr>
        <w:pStyle w:val="ListParagraph"/>
        <w:numPr>
          <w:ilvl w:val="0"/>
          <w:numId w:val="2"/>
        </w:numPr>
      </w:pPr>
      <w:r>
        <w:t xml:space="preserve">Sandra </w:t>
      </w:r>
      <w:proofErr w:type="spellStart"/>
      <w:r>
        <w:t>Mapel</w:t>
      </w:r>
      <w:proofErr w:type="spellEnd"/>
      <w:r>
        <w:t>, Ohio DOT</w:t>
      </w:r>
    </w:p>
    <w:p w14:paraId="54254116" w14:textId="56B0C5E4" w:rsidR="00844BF2" w:rsidRDefault="00844BF2" w:rsidP="00844BF2">
      <w:pPr>
        <w:pStyle w:val="ListParagraph"/>
        <w:numPr>
          <w:ilvl w:val="0"/>
          <w:numId w:val="2"/>
        </w:numPr>
      </w:pPr>
      <w:r>
        <w:t>Southern Traffic Services, Inc.</w:t>
      </w:r>
    </w:p>
    <w:p w14:paraId="1533CA45" w14:textId="77777777" w:rsidR="00844BF2" w:rsidRDefault="00844BF2" w:rsidP="003B0A10">
      <w:pPr>
        <w:pStyle w:val="ListParagraph"/>
        <w:numPr>
          <w:ilvl w:val="0"/>
          <w:numId w:val="2"/>
        </w:numPr>
      </w:pPr>
      <w:r>
        <w:t xml:space="preserve">Stanley </w:t>
      </w:r>
      <w:proofErr w:type="spellStart"/>
      <w:r>
        <w:t>Norikane</w:t>
      </w:r>
      <w:proofErr w:type="spellEnd"/>
      <w:r>
        <w:t>, Caltrans</w:t>
      </w:r>
    </w:p>
    <w:p w14:paraId="602E6311" w14:textId="57A2CD32" w:rsidR="00844BF2" w:rsidRDefault="00844BF2" w:rsidP="003B0A10">
      <w:pPr>
        <w:pStyle w:val="ListParagraph"/>
        <w:numPr>
          <w:ilvl w:val="0"/>
          <w:numId w:val="2"/>
        </w:numPr>
      </w:pPr>
      <w:r>
        <w:t xml:space="preserve">Steven Bentz, </w:t>
      </w:r>
      <w:proofErr w:type="spellStart"/>
      <w:r>
        <w:t>FDOT</w:t>
      </w:r>
      <w:proofErr w:type="spellEnd"/>
    </w:p>
    <w:p w14:paraId="5387160A" w14:textId="62EA1F3A" w:rsidR="003A53A7" w:rsidRDefault="00A77FF6">
      <w:r>
        <w:t>Finally, thank you to the WIM manufacturers who provided information about various WIM sensors and controllers.</w:t>
      </w:r>
    </w:p>
    <w:p w14:paraId="00657107" w14:textId="77777777" w:rsidR="0061386B" w:rsidRDefault="0061386B" w:rsidP="0061386B">
      <w:pPr>
        <w:pStyle w:val="ListParagraph"/>
        <w:numPr>
          <w:ilvl w:val="0"/>
          <w:numId w:val="2"/>
        </w:numPr>
      </w:pPr>
      <w:proofErr w:type="spellStart"/>
      <w:r>
        <w:t>Cestel</w:t>
      </w:r>
      <w:proofErr w:type="spellEnd"/>
    </w:p>
    <w:p w14:paraId="7B0C9C98" w14:textId="77777777" w:rsidR="0061386B" w:rsidRDefault="0061386B" w:rsidP="0061386B">
      <w:pPr>
        <w:pStyle w:val="ListParagraph"/>
        <w:numPr>
          <w:ilvl w:val="0"/>
          <w:numId w:val="2"/>
        </w:numPr>
      </w:pPr>
      <w:proofErr w:type="spellStart"/>
      <w:r>
        <w:t>Intercomp</w:t>
      </w:r>
      <w:proofErr w:type="spellEnd"/>
      <w:r>
        <w:t xml:space="preserve"> Company</w:t>
      </w:r>
    </w:p>
    <w:p w14:paraId="2DE05C7F" w14:textId="189A7B67" w:rsidR="00A77FF6" w:rsidRDefault="0061386B" w:rsidP="00A77FF6">
      <w:pPr>
        <w:pStyle w:val="ListParagraph"/>
        <w:numPr>
          <w:ilvl w:val="0"/>
          <w:numId w:val="2"/>
        </w:numPr>
      </w:pPr>
      <w:r>
        <w:t>International Road Dynamics</w:t>
      </w:r>
      <w:r w:rsidR="006C6696">
        <w:t>, Inc.</w:t>
      </w:r>
      <w:r>
        <w:t xml:space="preserve"> </w:t>
      </w:r>
    </w:p>
    <w:p w14:paraId="13492F8F" w14:textId="77777777" w:rsidR="00A77FF6" w:rsidRDefault="00A77FF6" w:rsidP="00A77FF6">
      <w:pPr>
        <w:pStyle w:val="ListParagraph"/>
        <w:numPr>
          <w:ilvl w:val="0"/>
          <w:numId w:val="2"/>
        </w:numPr>
      </w:pPr>
      <w:proofErr w:type="spellStart"/>
      <w:r>
        <w:t>Kistler</w:t>
      </w:r>
      <w:proofErr w:type="spellEnd"/>
      <w:r w:rsidR="0061386B">
        <w:t xml:space="preserve"> Instrument Corporation</w:t>
      </w:r>
    </w:p>
    <w:p w14:paraId="44CE688E" w14:textId="797CE020" w:rsidR="0061386B" w:rsidRDefault="0061386B" w:rsidP="0051676B">
      <w:pPr>
        <w:pStyle w:val="ListParagraph"/>
        <w:ind w:left="360"/>
      </w:pPr>
    </w:p>
    <w:sectPr w:rsidR="006138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35C6A" w14:textId="77777777" w:rsidR="00651491" w:rsidRDefault="00651491" w:rsidP="00376F59">
      <w:pPr>
        <w:spacing w:after="0" w:line="240" w:lineRule="auto"/>
      </w:pPr>
      <w:r>
        <w:separator/>
      </w:r>
    </w:p>
  </w:endnote>
  <w:endnote w:type="continuationSeparator" w:id="0">
    <w:p w14:paraId="0CAD71B4" w14:textId="77777777" w:rsidR="00651491" w:rsidRDefault="00651491" w:rsidP="0037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013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FE170" w14:textId="3A0FDDA7" w:rsidR="00376F59" w:rsidRDefault="00376F59">
        <w:pPr>
          <w:pStyle w:val="Footer"/>
          <w:jc w:val="center"/>
        </w:pPr>
        <w:r>
          <w:t>B-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B76D7C" w14:textId="77777777" w:rsidR="00376F59" w:rsidRDefault="00376F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5E87" w14:textId="77777777" w:rsidR="00651491" w:rsidRDefault="00651491" w:rsidP="00376F59">
      <w:pPr>
        <w:spacing w:after="0" w:line="240" w:lineRule="auto"/>
      </w:pPr>
      <w:r>
        <w:separator/>
      </w:r>
    </w:p>
  </w:footnote>
  <w:footnote w:type="continuationSeparator" w:id="0">
    <w:p w14:paraId="49CA2544" w14:textId="77777777" w:rsidR="00651491" w:rsidRDefault="00651491" w:rsidP="00376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E24A7"/>
    <w:multiLevelType w:val="hybridMultilevel"/>
    <w:tmpl w:val="A57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B6390"/>
    <w:multiLevelType w:val="hybridMultilevel"/>
    <w:tmpl w:val="CFA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F6"/>
    <w:rsid w:val="00376F59"/>
    <w:rsid w:val="003A53A7"/>
    <w:rsid w:val="003B0A10"/>
    <w:rsid w:val="004C475D"/>
    <w:rsid w:val="0051676B"/>
    <w:rsid w:val="005C3EE2"/>
    <w:rsid w:val="0061386B"/>
    <w:rsid w:val="00651491"/>
    <w:rsid w:val="006A6280"/>
    <w:rsid w:val="006C6696"/>
    <w:rsid w:val="00844BF2"/>
    <w:rsid w:val="00A75DE6"/>
    <w:rsid w:val="00A77FF6"/>
    <w:rsid w:val="00D8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BAB3"/>
  <w15:chartTrackingRefBased/>
  <w15:docId w15:val="{279B39E1-E50E-441F-952B-F748E6D3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76B"/>
    <w:pPr>
      <w:spacing w:after="840" w:line="240" w:lineRule="auto"/>
      <w:outlineLvl w:val="0"/>
    </w:pPr>
    <w:rPr>
      <w:rFonts w:ascii="Century Gothic" w:hAnsi="Century Gothic" w:cs="Times New Roman"/>
      <w:b/>
      <w:noProof/>
      <w:color w:val="FFFFFF" w:themeColor="background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0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A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1676B"/>
    <w:rPr>
      <w:rFonts w:ascii="Century Gothic" w:hAnsi="Century Gothic" w:cs="Times New Roman"/>
      <w:b/>
      <w:noProof/>
      <w:color w:val="FFFFFF" w:themeColor="background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37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F59"/>
  </w:style>
  <w:style w:type="paragraph" w:styleId="Footer">
    <w:name w:val="footer"/>
    <w:basedOn w:val="Normal"/>
    <w:link w:val="FooterChar"/>
    <w:uiPriority w:val="99"/>
    <w:unhideWhenUsed/>
    <w:rsid w:val="0037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BD0B9-D687-4E8B-A138-2733B03D64D3}"/>
</file>

<file path=customXml/itemProps2.xml><?xml version="1.0" encoding="utf-8"?>
<ds:datastoreItem xmlns:ds="http://schemas.openxmlformats.org/officeDocument/2006/customXml" ds:itemID="{6CCB6DCD-DA64-4C1D-B61C-389AFA4A39FF}"/>
</file>

<file path=customXml/itemProps3.xml><?xml version="1.0" encoding="utf-8"?>
<ds:datastoreItem xmlns:ds="http://schemas.openxmlformats.org/officeDocument/2006/customXml" ds:itemID="{392C841A-ADD1-4F63-BA61-2C89CD659D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Selezneva ARA/TRANS</dc:creator>
  <cp:keywords/>
  <dc:description/>
  <cp:lastModifiedBy>Olga Selezneva ARA/TRANS</cp:lastModifiedBy>
  <cp:revision>2</cp:revision>
  <dcterms:created xsi:type="dcterms:W3CDTF">2018-05-03T14:50:00Z</dcterms:created>
  <dcterms:modified xsi:type="dcterms:W3CDTF">2018-05-03T14:50:00Z</dcterms:modified>
</cp:coreProperties>
</file>